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776DB" w14:textId="77777777" w:rsidR="007D1E76" w:rsidRPr="00E74967" w:rsidRDefault="007D1E76" w:rsidP="00F067C8">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Pr="00E74967">
        <w:rPr>
          <w:rStyle w:val="Hipervnculo"/>
          <w:rFonts w:cs="Calibri"/>
          <w:b/>
          <w:sz w:val="28"/>
          <w:szCs w:val="28"/>
        </w:rPr>
        <w:t>NOTAS DE GESTIÓN ADMINISTRATIVA</w:t>
      </w:r>
      <w:r>
        <w:fldChar w:fldCharType="end"/>
      </w:r>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6FE74CD0"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EC1672">
              <w:rPr>
                <w:noProof/>
                <w:webHidden/>
              </w:rPr>
              <w:t>2</w:t>
            </w:r>
            <w:r w:rsidR="005F51CC">
              <w:rPr>
                <w:noProof/>
                <w:webHidden/>
              </w:rPr>
              <w:fldChar w:fldCharType="end"/>
            </w:r>
          </w:hyperlink>
        </w:p>
        <w:p w14:paraId="6A6756CA" w14:textId="4AACA18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Pr="005C0188">
              <w:rPr>
                <w:rStyle w:val="Hipervnculo"/>
                <w:rFonts w:cstheme="minorHAnsi"/>
                <w:b/>
                <w:noProof/>
              </w:rPr>
              <w:t>2. Panorama Económico y Financiero</w:t>
            </w:r>
            <w:r>
              <w:rPr>
                <w:noProof/>
                <w:webHidden/>
              </w:rPr>
              <w:tab/>
            </w:r>
            <w:r>
              <w:rPr>
                <w:noProof/>
                <w:webHidden/>
              </w:rPr>
              <w:fldChar w:fldCharType="begin"/>
            </w:r>
            <w:r>
              <w:rPr>
                <w:noProof/>
                <w:webHidden/>
              </w:rPr>
              <w:instrText xml:space="preserve"> PAGEREF _Toc161472867 \h </w:instrText>
            </w:r>
            <w:r>
              <w:rPr>
                <w:noProof/>
                <w:webHidden/>
              </w:rPr>
            </w:r>
            <w:r>
              <w:rPr>
                <w:noProof/>
                <w:webHidden/>
              </w:rPr>
              <w:fldChar w:fldCharType="separate"/>
            </w:r>
            <w:r w:rsidR="00EC1672">
              <w:rPr>
                <w:noProof/>
                <w:webHidden/>
              </w:rPr>
              <w:t>2</w:t>
            </w:r>
            <w:r>
              <w:rPr>
                <w:noProof/>
                <w:webHidden/>
              </w:rPr>
              <w:fldChar w:fldCharType="end"/>
            </w:r>
          </w:hyperlink>
        </w:p>
        <w:p w14:paraId="19796F35" w14:textId="3B40A83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Pr="005C0188">
              <w:rPr>
                <w:rStyle w:val="Hipervnculo"/>
                <w:rFonts w:cstheme="minorHAnsi"/>
                <w:b/>
                <w:noProof/>
              </w:rPr>
              <w:t>3. Organización y Objeto Social:</w:t>
            </w:r>
            <w:r>
              <w:rPr>
                <w:noProof/>
                <w:webHidden/>
              </w:rPr>
              <w:tab/>
            </w:r>
            <w:r>
              <w:rPr>
                <w:noProof/>
                <w:webHidden/>
              </w:rPr>
              <w:fldChar w:fldCharType="begin"/>
            </w:r>
            <w:r>
              <w:rPr>
                <w:noProof/>
                <w:webHidden/>
              </w:rPr>
              <w:instrText xml:space="preserve"> PAGEREF _Toc161472868 \h </w:instrText>
            </w:r>
            <w:r>
              <w:rPr>
                <w:noProof/>
                <w:webHidden/>
              </w:rPr>
            </w:r>
            <w:r>
              <w:rPr>
                <w:noProof/>
                <w:webHidden/>
              </w:rPr>
              <w:fldChar w:fldCharType="separate"/>
            </w:r>
            <w:r w:rsidR="00EC1672">
              <w:rPr>
                <w:noProof/>
                <w:webHidden/>
              </w:rPr>
              <w:t>3</w:t>
            </w:r>
            <w:r>
              <w:rPr>
                <w:noProof/>
                <w:webHidden/>
              </w:rPr>
              <w:fldChar w:fldCharType="end"/>
            </w:r>
          </w:hyperlink>
        </w:p>
        <w:p w14:paraId="62AC0657" w14:textId="3D22B3A3"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Pr="005C0188">
              <w:rPr>
                <w:rStyle w:val="Hipervnculo"/>
                <w:rFonts w:cstheme="minorHAnsi"/>
                <w:b/>
                <w:noProof/>
              </w:rPr>
              <w:t>4. Bases de Preparación de los Estados Financieros:</w:t>
            </w:r>
            <w:r>
              <w:rPr>
                <w:noProof/>
                <w:webHidden/>
              </w:rPr>
              <w:tab/>
            </w:r>
            <w:r>
              <w:rPr>
                <w:noProof/>
                <w:webHidden/>
              </w:rPr>
              <w:fldChar w:fldCharType="begin"/>
            </w:r>
            <w:r>
              <w:rPr>
                <w:noProof/>
                <w:webHidden/>
              </w:rPr>
              <w:instrText xml:space="preserve"> PAGEREF _Toc161472869 \h </w:instrText>
            </w:r>
            <w:r>
              <w:rPr>
                <w:noProof/>
                <w:webHidden/>
              </w:rPr>
            </w:r>
            <w:r>
              <w:rPr>
                <w:noProof/>
                <w:webHidden/>
              </w:rPr>
              <w:fldChar w:fldCharType="separate"/>
            </w:r>
            <w:r w:rsidR="00EC1672">
              <w:rPr>
                <w:noProof/>
                <w:webHidden/>
              </w:rPr>
              <w:t>4</w:t>
            </w:r>
            <w:r>
              <w:rPr>
                <w:noProof/>
                <w:webHidden/>
              </w:rPr>
              <w:fldChar w:fldCharType="end"/>
            </w:r>
          </w:hyperlink>
        </w:p>
        <w:p w14:paraId="7C7C1962" w14:textId="2BD6DD44"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Pr="005C0188">
              <w:rPr>
                <w:rStyle w:val="Hipervnculo"/>
                <w:rFonts w:cstheme="minorHAnsi"/>
                <w:b/>
                <w:noProof/>
              </w:rPr>
              <w:t>5. Políticas de Contabilidad Significativas:</w:t>
            </w:r>
            <w:r>
              <w:rPr>
                <w:noProof/>
                <w:webHidden/>
              </w:rPr>
              <w:tab/>
            </w:r>
            <w:r>
              <w:rPr>
                <w:noProof/>
                <w:webHidden/>
              </w:rPr>
              <w:fldChar w:fldCharType="begin"/>
            </w:r>
            <w:r>
              <w:rPr>
                <w:noProof/>
                <w:webHidden/>
              </w:rPr>
              <w:instrText xml:space="preserve"> PAGEREF _Toc161472870 \h </w:instrText>
            </w:r>
            <w:r>
              <w:rPr>
                <w:noProof/>
                <w:webHidden/>
              </w:rPr>
            </w:r>
            <w:r>
              <w:rPr>
                <w:noProof/>
                <w:webHidden/>
              </w:rPr>
              <w:fldChar w:fldCharType="separate"/>
            </w:r>
            <w:r w:rsidR="00EC1672">
              <w:rPr>
                <w:noProof/>
                <w:webHidden/>
              </w:rPr>
              <w:t>5</w:t>
            </w:r>
            <w:r>
              <w:rPr>
                <w:noProof/>
                <w:webHidden/>
              </w:rPr>
              <w:fldChar w:fldCharType="end"/>
            </w:r>
          </w:hyperlink>
        </w:p>
        <w:p w14:paraId="3FE6C661" w14:textId="4E5D0738"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Pr="005C0188">
              <w:rPr>
                <w:rStyle w:val="Hipervnculo"/>
                <w:rFonts w:cstheme="minorHAnsi"/>
                <w:b/>
                <w:noProof/>
              </w:rPr>
              <w:t>6. Posición en Moneda Extranjera y Protección por Riesgo Cambiario:</w:t>
            </w:r>
            <w:r>
              <w:rPr>
                <w:noProof/>
                <w:webHidden/>
              </w:rPr>
              <w:tab/>
            </w:r>
            <w:r>
              <w:rPr>
                <w:noProof/>
                <w:webHidden/>
              </w:rPr>
              <w:fldChar w:fldCharType="begin"/>
            </w:r>
            <w:r>
              <w:rPr>
                <w:noProof/>
                <w:webHidden/>
              </w:rPr>
              <w:instrText xml:space="preserve"> PAGEREF _Toc161472871 \h </w:instrText>
            </w:r>
            <w:r>
              <w:rPr>
                <w:noProof/>
                <w:webHidden/>
              </w:rPr>
            </w:r>
            <w:r>
              <w:rPr>
                <w:noProof/>
                <w:webHidden/>
              </w:rPr>
              <w:fldChar w:fldCharType="separate"/>
            </w:r>
            <w:r w:rsidR="00EC1672">
              <w:rPr>
                <w:noProof/>
                <w:webHidden/>
              </w:rPr>
              <w:t>6</w:t>
            </w:r>
            <w:r>
              <w:rPr>
                <w:noProof/>
                <w:webHidden/>
              </w:rPr>
              <w:fldChar w:fldCharType="end"/>
            </w:r>
          </w:hyperlink>
        </w:p>
        <w:p w14:paraId="135541CC" w14:textId="0779DEA5"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Pr="005C0188">
              <w:rPr>
                <w:rStyle w:val="Hipervnculo"/>
                <w:rFonts w:cstheme="minorHAnsi"/>
                <w:b/>
                <w:noProof/>
              </w:rPr>
              <w:t>7. Reporte Analítico del Activo:</w:t>
            </w:r>
            <w:r>
              <w:rPr>
                <w:noProof/>
                <w:webHidden/>
              </w:rPr>
              <w:tab/>
            </w:r>
            <w:r>
              <w:rPr>
                <w:noProof/>
                <w:webHidden/>
              </w:rPr>
              <w:fldChar w:fldCharType="begin"/>
            </w:r>
            <w:r>
              <w:rPr>
                <w:noProof/>
                <w:webHidden/>
              </w:rPr>
              <w:instrText xml:space="preserve"> PAGEREF _Toc161472872 \h </w:instrText>
            </w:r>
            <w:r>
              <w:rPr>
                <w:noProof/>
                <w:webHidden/>
              </w:rPr>
            </w:r>
            <w:r>
              <w:rPr>
                <w:noProof/>
                <w:webHidden/>
              </w:rPr>
              <w:fldChar w:fldCharType="separate"/>
            </w:r>
            <w:r w:rsidR="00EC1672">
              <w:rPr>
                <w:noProof/>
                <w:webHidden/>
              </w:rPr>
              <w:t>6</w:t>
            </w:r>
            <w:r>
              <w:rPr>
                <w:noProof/>
                <w:webHidden/>
              </w:rPr>
              <w:fldChar w:fldCharType="end"/>
            </w:r>
          </w:hyperlink>
        </w:p>
        <w:p w14:paraId="48C9D852" w14:textId="01D46663"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Pr="005C0188">
              <w:rPr>
                <w:rStyle w:val="Hipervnculo"/>
                <w:rFonts w:cstheme="minorHAnsi"/>
                <w:b/>
                <w:noProof/>
              </w:rPr>
              <w:t>8. Fideicomisos, Mandatos y Análogos:</w:t>
            </w:r>
            <w:r>
              <w:rPr>
                <w:noProof/>
                <w:webHidden/>
              </w:rPr>
              <w:tab/>
            </w:r>
            <w:r>
              <w:rPr>
                <w:noProof/>
                <w:webHidden/>
              </w:rPr>
              <w:fldChar w:fldCharType="begin"/>
            </w:r>
            <w:r>
              <w:rPr>
                <w:noProof/>
                <w:webHidden/>
              </w:rPr>
              <w:instrText xml:space="preserve"> PAGEREF _Toc161472873 \h </w:instrText>
            </w:r>
            <w:r>
              <w:rPr>
                <w:noProof/>
                <w:webHidden/>
              </w:rPr>
            </w:r>
            <w:r>
              <w:rPr>
                <w:noProof/>
                <w:webHidden/>
              </w:rPr>
              <w:fldChar w:fldCharType="separate"/>
            </w:r>
            <w:r w:rsidR="00EC1672">
              <w:rPr>
                <w:noProof/>
                <w:webHidden/>
              </w:rPr>
              <w:t>17</w:t>
            </w:r>
            <w:r>
              <w:rPr>
                <w:noProof/>
                <w:webHidden/>
              </w:rPr>
              <w:fldChar w:fldCharType="end"/>
            </w:r>
          </w:hyperlink>
        </w:p>
        <w:p w14:paraId="027C97E3" w14:textId="65FEFF45"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Pr="005C0188">
              <w:rPr>
                <w:rStyle w:val="Hipervnculo"/>
                <w:rFonts w:cstheme="minorHAnsi"/>
                <w:b/>
                <w:noProof/>
              </w:rPr>
              <w:t>9. Reporte de la Recaudación:</w:t>
            </w:r>
            <w:r>
              <w:rPr>
                <w:noProof/>
                <w:webHidden/>
              </w:rPr>
              <w:tab/>
            </w:r>
            <w:r>
              <w:rPr>
                <w:noProof/>
                <w:webHidden/>
              </w:rPr>
              <w:fldChar w:fldCharType="begin"/>
            </w:r>
            <w:r>
              <w:rPr>
                <w:noProof/>
                <w:webHidden/>
              </w:rPr>
              <w:instrText xml:space="preserve"> PAGEREF _Toc161472874 \h </w:instrText>
            </w:r>
            <w:r>
              <w:rPr>
                <w:noProof/>
                <w:webHidden/>
              </w:rPr>
            </w:r>
            <w:r>
              <w:rPr>
                <w:noProof/>
                <w:webHidden/>
              </w:rPr>
              <w:fldChar w:fldCharType="separate"/>
            </w:r>
            <w:r w:rsidR="00EC1672">
              <w:rPr>
                <w:noProof/>
                <w:webHidden/>
              </w:rPr>
              <w:t>17</w:t>
            </w:r>
            <w:r>
              <w:rPr>
                <w:noProof/>
                <w:webHidden/>
              </w:rPr>
              <w:fldChar w:fldCharType="end"/>
            </w:r>
          </w:hyperlink>
        </w:p>
        <w:p w14:paraId="00DB87A1" w14:textId="01B2DDB8"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Pr="005C0188">
              <w:rPr>
                <w:rStyle w:val="Hipervnculo"/>
                <w:rFonts w:cstheme="minorHAnsi"/>
                <w:b/>
                <w:noProof/>
              </w:rPr>
              <w:t>10. Información sobre la Deuda y el Reporte Analítico de la Deuda:</w:t>
            </w:r>
            <w:r>
              <w:rPr>
                <w:noProof/>
                <w:webHidden/>
              </w:rPr>
              <w:tab/>
            </w:r>
            <w:r>
              <w:rPr>
                <w:noProof/>
                <w:webHidden/>
              </w:rPr>
              <w:fldChar w:fldCharType="begin"/>
            </w:r>
            <w:r>
              <w:rPr>
                <w:noProof/>
                <w:webHidden/>
              </w:rPr>
              <w:instrText xml:space="preserve"> PAGEREF _Toc161472875 \h </w:instrText>
            </w:r>
            <w:r>
              <w:rPr>
                <w:noProof/>
                <w:webHidden/>
              </w:rPr>
            </w:r>
            <w:r>
              <w:rPr>
                <w:noProof/>
                <w:webHidden/>
              </w:rPr>
              <w:fldChar w:fldCharType="separate"/>
            </w:r>
            <w:r w:rsidR="00EC1672">
              <w:rPr>
                <w:noProof/>
                <w:webHidden/>
              </w:rPr>
              <w:t>18</w:t>
            </w:r>
            <w:r>
              <w:rPr>
                <w:noProof/>
                <w:webHidden/>
              </w:rPr>
              <w:fldChar w:fldCharType="end"/>
            </w:r>
          </w:hyperlink>
        </w:p>
        <w:p w14:paraId="00EEECC2" w14:textId="359AE949"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Pr="005C0188">
              <w:rPr>
                <w:rStyle w:val="Hipervnculo"/>
                <w:rFonts w:cstheme="minorHAnsi"/>
                <w:b/>
                <w:noProof/>
              </w:rPr>
              <w:t>11. Calificaciones otorgadas:</w:t>
            </w:r>
            <w:r>
              <w:rPr>
                <w:noProof/>
                <w:webHidden/>
              </w:rPr>
              <w:tab/>
            </w:r>
            <w:r>
              <w:rPr>
                <w:noProof/>
                <w:webHidden/>
              </w:rPr>
              <w:fldChar w:fldCharType="begin"/>
            </w:r>
            <w:r>
              <w:rPr>
                <w:noProof/>
                <w:webHidden/>
              </w:rPr>
              <w:instrText xml:space="preserve"> PAGEREF _Toc161472876 \h </w:instrText>
            </w:r>
            <w:r>
              <w:rPr>
                <w:noProof/>
                <w:webHidden/>
              </w:rPr>
            </w:r>
            <w:r>
              <w:rPr>
                <w:noProof/>
                <w:webHidden/>
              </w:rPr>
              <w:fldChar w:fldCharType="separate"/>
            </w:r>
            <w:r w:rsidR="00EC1672">
              <w:rPr>
                <w:noProof/>
                <w:webHidden/>
              </w:rPr>
              <w:t>18</w:t>
            </w:r>
            <w:r>
              <w:rPr>
                <w:noProof/>
                <w:webHidden/>
              </w:rPr>
              <w:fldChar w:fldCharType="end"/>
            </w:r>
          </w:hyperlink>
        </w:p>
        <w:p w14:paraId="68FD7A9A" w14:textId="42675BE0"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Pr="005C0188">
              <w:rPr>
                <w:rStyle w:val="Hipervnculo"/>
                <w:rFonts w:cstheme="minorHAnsi"/>
                <w:b/>
                <w:noProof/>
              </w:rPr>
              <w:t>12. Proceso de Mejora:</w:t>
            </w:r>
            <w:r>
              <w:rPr>
                <w:noProof/>
                <w:webHidden/>
              </w:rPr>
              <w:tab/>
            </w:r>
            <w:r>
              <w:rPr>
                <w:noProof/>
                <w:webHidden/>
              </w:rPr>
              <w:fldChar w:fldCharType="begin"/>
            </w:r>
            <w:r>
              <w:rPr>
                <w:noProof/>
                <w:webHidden/>
              </w:rPr>
              <w:instrText xml:space="preserve"> PAGEREF _Toc161472877 \h </w:instrText>
            </w:r>
            <w:r>
              <w:rPr>
                <w:noProof/>
                <w:webHidden/>
              </w:rPr>
            </w:r>
            <w:r>
              <w:rPr>
                <w:noProof/>
                <w:webHidden/>
              </w:rPr>
              <w:fldChar w:fldCharType="separate"/>
            </w:r>
            <w:r w:rsidR="00EC1672">
              <w:rPr>
                <w:noProof/>
                <w:webHidden/>
              </w:rPr>
              <w:t>18</w:t>
            </w:r>
            <w:r>
              <w:rPr>
                <w:noProof/>
                <w:webHidden/>
              </w:rPr>
              <w:fldChar w:fldCharType="end"/>
            </w:r>
          </w:hyperlink>
        </w:p>
        <w:p w14:paraId="5F55527F" w14:textId="3540609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Pr="005C0188">
              <w:rPr>
                <w:rStyle w:val="Hipervnculo"/>
                <w:rFonts w:cstheme="minorHAnsi"/>
                <w:b/>
                <w:noProof/>
              </w:rPr>
              <w:t>13. Información por Segmentos:</w:t>
            </w:r>
            <w:r>
              <w:rPr>
                <w:noProof/>
                <w:webHidden/>
              </w:rPr>
              <w:tab/>
            </w:r>
            <w:r>
              <w:rPr>
                <w:noProof/>
                <w:webHidden/>
              </w:rPr>
              <w:fldChar w:fldCharType="begin"/>
            </w:r>
            <w:r>
              <w:rPr>
                <w:noProof/>
                <w:webHidden/>
              </w:rPr>
              <w:instrText xml:space="preserve"> PAGEREF _Toc161472878 \h </w:instrText>
            </w:r>
            <w:r>
              <w:rPr>
                <w:noProof/>
                <w:webHidden/>
              </w:rPr>
            </w:r>
            <w:r>
              <w:rPr>
                <w:noProof/>
                <w:webHidden/>
              </w:rPr>
              <w:fldChar w:fldCharType="separate"/>
            </w:r>
            <w:r w:rsidR="00EC1672">
              <w:rPr>
                <w:noProof/>
                <w:webHidden/>
              </w:rPr>
              <w:t>18</w:t>
            </w:r>
            <w:r>
              <w:rPr>
                <w:noProof/>
                <w:webHidden/>
              </w:rPr>
              <w:fldChar w:fldCharType="end"/>
            </w:r>
          </w:hyperlink>
        </w:p>
        <w:p w14:paraId="674ABB69" w14:textId="5A8E184C"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Pr="005C0188">
              <w:rPr>
                <w:rStyle w:val="Hipervnculo"/>
                <w:rFonts w:cstheme="minorHAnsi"/>
                <w:b/>
                <w:noProof/>
              </w:rPr>
              <w:t>14. Eventos Posteriores al Cierre:</w:t>
            </w:r>
            <w:r>
              <w:rPr>
                <w:noProof/>
                <w:webHidden/>
              </w:rPr>
              <w:tab/>
            </w:r>
            <w:r>
              <w:rPr>
                <w:noProof/>
                <w:webHidden/>
              </w:rPr>
              <w:fldChar w:fldCharType="begin"/>
            </w:r>
            <w:r>
              <w:rPr>
                <w:noProof/>
                <w:webHidden/>
              </w:rPr>
              <w:instrText xml:space="preserve"> PAGEREF _Toc161472879 \h </w:instrText>
            </w:r>
            <w:r>
              <w:rPr>
                <w:noProof/>
                <w:webHidden/>
              </w:rPr>
            </w:r>
            <w:r>
              <w:rPr>
                <w:noProof/>
                <w:webHidden/>
              </w:rPr>
              <w:fldChar w:fldCharType="separate"/>
            </w:r>
            <w:r w:rsidR="00EC1672">
              <w:rPr>
                <w:noProof/>
                <w:webHidden/>
              </w:rPr>
              <w:t>19</w:t>
            </w:r>
            <w:r>
              <w:rPr>
                <w:noProof/>
                <w:webHidden/>
              </w:rPr>
              <w:fldChar w:fldCharType="end"/>
            </w:r>
          </w:hyperlink>
        </w:p>
        <w:p w14:paraId="39048CDA" w14:textId="74ADAC2D"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Pr="005C0188">
              <w:rPr>
                <w:rStyle w:val="Hipervnculo"/>
                <w:rFonts w:cstheme="minorHAnsi"/>
                <w:b/>
                <w:noProof/>
              </w:rPr>
              <w:t>15. Partes Relacionadas:</w:t>
            </w:r>
            <w:r>
              <w:rPr>
                <w:noProof/>
                <w:webHidden/>
              </w:rPr>
              <w:tab/>
            </w:r>
            <w:r>
              <w:rPr>
                <w:noProof/>
                <w:webHidden/>
              </w:rPr>
              <w:fldChar w:fldCharType="begin"/>
            </w:r>
            <w:r>
              <w:rPr>
                <w:noProof/>
                <w:webHidden/>
              </w:rPr>
              <w:instrText xml:space="preserve"> PAGEREF _Toc161472880 \h </w:instrText>
            </w:r>
            <w:r>
              <w:rPr>
                <w:noProof/>
                <w:webHidden/>
              </w:rPr>
            </w:r>
            <w:r>
              <w:rPr>
                <w:noProof/>
                <w:webHidden/>
              </w:rPr>
              <w:fldChar w:fldCharType="separate"/>
            </w:r>
            <w:r w:rsidR="00EC1672">
              <w:rPr>
                <w:noProof/>
                <w:webHidden/>
              </w:rPr>
              <w:t>19</w:t>
            </w:r>
            <w:r>
              <w:rPr>
                <w:noProof/>
                <w:webHidden/>
              </w:rPr>
              <w:fldChar w:fldCharType="end"/>
            </w:r>
          </w:hyperlink>
        </w:p>
        <w:p w14:paraId="7E9C5BA3" w14:textId="040B90BD"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Pr="005C0188">
              <w:rPr>
                <w:rStyle w:val="Hipervnculo"/>
                <w:rFonts w:cstheme="minorHAnsi"/>
                <w:b/>
                <w:noProof/>
              </w:rPr>
              <w:t>16. Responsabilidad Sobre la Presentación Razonable de la Información Contable:</w:t>
            </w:r>
            <w:r>
              <w:rPr>
                <w:noProof/>
                <w:webHidden/>
              </w:rPr>
              <w:tab/>
            </w:r>
            <w:r>
              <w:rPr>
                <w:noProof/>
                <w:webHidden/>
              </w:rPr>
              <w:fldChar w:fldCharType="begin"/>
            </w:r>
            <w:r>
              <w:rPr>
                <w:noProof/>
                <w:webHidden/>
              </w:rPr>
              <w:instrText xml:space="preserve"> PAGEREF _Toc161472881 \h </w:instrText>
            </w:r>
            <w:r>
              <w:rPr>
                <w:noProof/>
                <w:webHidden/>
              </w:rPr>
            </w:r>
            <w:r>
              <w:rPr>
                <w:noProof/>
                <w:webHidden/>
              </w:rPr>
              <w:fldChar w:fldCharType="separate"/>
            </w:r>
            <w:r w:rsidR="00EC1672">
              <w:rPr>
                <w:noProof/>
                <w:webHidden/>
              </w:rPr>
              <w:t>19</w:t>
            </w:r>
            <w:r>
              <w:rPr>
                <w:noProof/>
                <w:webHidden/>
              </w:rPr>
              <w:fldChar w:fldCharType="end"/>
            </w:r>
          </w:hyperlink>
        </w:p>
        <w:p w14:paraId="43551857" w14:textId="4F747141" w:rsidR="00F46719" w:rsidRDefault="00F46719">
          <w:r>
            <w:rPr>
              <w:b/>
              <w:bCs/>
              <w:lang w:val="es-ES"/>
            </w:rPr>
            <w:fldChar w:fldCharType="end"/>
          </w:r>
        </w:p>
      </w:sdtContent>
    </w:sdt>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lastRenderedPageBreak/>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00A7CFFB" w14:textId="77777777" w:rsidR="003E0A6F" w:rsidRDefault="003E0A6F" w:rsidP="003E0A6F">
      <w:pPr>
        <w:tabs>
          <w:tab w:val="left" w:leader="underscore" w:pos="9639"/>
        </w:tabs>
        <w:spacing w:after="0" w:line="240" w:lineRule="auto"/>
        <w:jc w:val="both"/>
      </w:pPr>
      <w:r>
        <w:t xml:space="preserve">En sesión ordinaria de fecha 12 de noviembre de 1987 el Ayuntamiento aprobó el Acuerdo por el que se crea un organismo público descentralizado de la administración municipal denominado Sistema para el Desarrollo Integral de la Familia en el Municipio de León Gto. Sistema DIF León, mismo que fue publicado en el Periódico Oficial número 65, segunda parte, de fecha 12 de agosto de 1988, entrando en vigor cuatro días después.     </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A1CCC06" w14:textId="77777777" w:rsidR="003E0A6F" w:rsidRDefault="003E0A6F" w:rsidP="003E0A6F">
      <w:pPr>
        <w:tabs>
          <w:tab w:val="left" w:leader="underscore" w:pos="9639"/>
        </w:tabs>
        <w:spacing w:after="0" w:line="240" w:lineRule="auto"/>
        <w:jc w:val="both"/>
      </w:pPr>
      <w:r w:rsidRPr="002E6347">
        <w:t>Entre las mejoras que se han realizado se encuentra la Dirección General y su subdirección  de contraloría interna, coordinación</w:t>
      </w:r>
      <w:r w:rsidRPr="00AD1A96">
        <w:t xml:space="preserve"> ejecutiva de oficina y sub dirección de comunicación giras y eventos, se creó la dirección de vinculación y articulación y la dirección de proyectos y planeación estratégica, las Coordinaciones de Voluntariado y de Asistencia Social dependerán de la Dirección de atención de grupos vulnerables, esto con la intención de posicionar y potencializar los servicios que ofrece el Sistema DIF León a la población más vulnerable, generando mayor confianza y cobertura social. Así mismo, nos encontramos trabajando en la actualización del Reglamento del Sistema para el Desarrollo Integral de la Familia en el Municipio de León, Guanajuato, con la intención de ampliar el objeto Social, de modo que nos permita actuar con mayor facultad en la generación de fondos para obras sociales, participación en redes interinstitucionales con organismos privados de asistencia social, entre otros.</w:t>
      </w:r>
    </w:p>
    <w:p w14:paraId="3843474F" w14:textId="77777777" w:rsidR="007D1E76" w:rsidRDefault="007D1E76" w:rsidP="00CB41C4">
      <w:pPr>
        <w:tabs>
          <w:tab w:val="left" w:leader="underscore" w:pos="9639"/>
        </w:tabs>
        <w:spacing w:after="0" w:line="240" w:lineRule="auto"/>
        <w:jc w:val="both"/>
        <w:rPr>
          <w:rFonts w:cs="Calibri"/>
        </w:rPr>
      </w:pPr>
    </w:p>
    <w:p w14:paraId="5C173E5F" w14:textId="77777777" w:rsidR="003E0A6F" w:rsidRPr="00B64E6E" w:rsidRDefault="003E0A6F" w:rsidP="003E0A6F">
      <w:pPr>
        <w:tabs>
          <w:tab w:val="left" w:leader="underscore" w:pos="9639"/>
        </w:tabs>
        <w:spacing w:after="0" w:line="240" w:lineRule="auto"/>
        <w:jc w:val="both"/>
      </w:pPr>
      <w:r>
        <w:t>Se instaló el Sistema de Protección Integral de Niñas, Niños y Adolescentes para el municipio de León, Guanajuato el día sábado 30 de abril del 2016, cuyo objeto es ser la instancia rectora encargada de establecer e implementar instrumentos, políticas, procedimientos, servicios y acciones encaminadas al diseño de la política municipal de infancia y adolescencia, de conformidad con lo dispuesto por la Ley de los Derechos de Niñas, Niños y Adolescentes del Estado de Guanajuato y las demás disposiciones legales aplicables.</w:t>
      </w:r>
    </w:p>
    <w:p w14:paraId="78472304" w14:textId="77777777" w:rsidR="003E0A6F" w:rsidRPr="00E74967" w:rsidRDefault="003E0A6F"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0305CEA0" w14:textId="76C64925" w:rsidR="0012493A" w:rsidRDefault="003E0A6F" w:rsidP="00516A8F">
      <w:pPr>
        <w:tabs>
          <w:tab w:val="left" w:leader="underscore" w:pos="9639"/>
        </w:tabs>
        <w:spacing w:after="0" w:line="240" w:lineRule="auto"/>
        <w:jc w:val="both"/>
      </w:pPr>
      <w:r>
        <w:t xml:space="preserve">El Sistema DIF León cuenta con un presupuesto anual, el cual se integra principalmente en sus ingresos por un subsidio Municipal, así como ingresos propios por </w:t>
      </w:r>
      <w:r w:rsidR="005347CC" w:rsidRPr="005347CC">
        <w:t>Ingresos por Venta de Bienes y Prestación de Servicios</w:t>
      </w:r>
      <w:r>
        <w:t>, así mismo se cuenta con el presupuesto anual de egresos, el cual nos permite prever los diferentes gastos que son necesarios para la operación del ente descentralizado, que serán aplicados en sus diferentes programas, cubriendo de esta forma los objetivos y metas establecidas. Además contamos con Estados Financieros; a través de su Estado de Resultados nos permite reportar las operaciones efectuadas tanto en sus ingresos y egresos, el cual mide u obtiene la estimación del remanente o déficit, el Estado de Origen y Aplicación de Recursos nos muestra el origen de los recursos y la aplicación de los mismos reflejándonos el aumento o disminución del efectivo, el Balance General nos muestra la situación financiera de nuestra entidad lo cual contribuye en la toma de decisiones.</w:t>
      </w:r>
    </w:p>
    <w:p w14:paraId="673A90D5" w14:textId="77777777" w:rsidR="00BD59CA" w:rsidRPr="003E0A6F" w:rsidRDefault="00BD59CA" w:rsidP="00516A8F">
      <w:pPr>
        <w:tabs>
          <w:tab w:val="left" w:leader="underscore" w:pos="9639"/>
        </w:tabs>
        <w:spacing w:after="0" w:line="240" w:lineRule="auto"/>
        <w:jc w:val="both"/>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lastRenderedPageBreak/>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13B0ADE3" w14:textId="77777777" w:rsidR="003E0A6F" w:rsidRDefault="003E0A6F" w:rsidP="003E0A6F">
      <w:pPr>
        <w:tabs>
          <w:tab w:val="left" w:leader="underscore" w:pos="9639"/>
        </w:tabs>
        <w:spacing w:after="0" w:line="240" w:lineRule="auto"/>
        <w:jc w:val="both"/>
      </w:pPr>
      <w:r>
        <w:t>Aplicar la política municipal en materia de asistencia social para mejorar la calidad de vida de las personas a través de atención profesional y especializada que fomente el desarrollo familiar.</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5FAC2B7" w14:textId="77777777" w:rsidR="003E0A6F" w:rsidRDefault="003E0A6F" w:rsidP="003E0A6F">
      <w:pPr>
        <w:tabs>
          <w:tab w:val="left" w:leader="underscore" w:pos="9639"/>
        </w:tabs>
        <w:spacing w:after="0" w:line="240" w:lineRule="auto"/>
        <w:jc w:val="both"/>
      </w:pPr>
      <w:r>
        <w:t>Aplicar la política en materia de asistencia social a través de acciones que permitan acercar a los sujetos de recepción de los servicios de asistencia social, a los beneficios de la atención profesional y especializada que redunde en una mejorar la calidad de vida de la población más vulnerable y por consiguiente en un mejor desarrollo familiar.</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230C338B" w14:textId="3CC40B30" w:rsidR="003E0A6F" w:rsidRPr="00363A0A" w:rsidRDefault="003E0A6F" w:rsidP="003E0A6F">
      <w:pPr>
        <w:tabs>
          <w:tab w:val="left" w:leader="underscore" w:pos="9639"/>
        </w:tabs>
        <w:spacing w:after="0" w:line="240" w:lineRule="auto"/>
        <w:jc w:val="both"/>
      </w:pPr>
      <w:r>
        <w:t xml:space="preserve">Ejercicio fiscal 2025 (periodo de enero a </w:t>
      </w:r>
      <w:r w:rsidR="00020294">
        <w:t>dic</w:t>
      </w:r>
      <w:r w:rsidR="0033347B">
        <w:t>iembre</w:t>
      </w:r>
      <w:r>
        <w:t xml:space="preserve"> del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AE8A8F7" w14:textId="77777777" w:rsidR="003E0A6F" w:rsidRDefault="003E0A6F" w:rsidP="003E0A6F">
      <w:pPr>
        <w:tabs>
          <w:tab w:val="left" w:leader="underscore" w:pos="9639"/>
        </w:tabs>
        <w:spacing w:after="0" w:line="240" w:lineRule="auto"/>
        <w:jc w:val="both"/>
      </w:pPr>
      <w:r>
        <w:t xml:space="preserve">Persona Moral con Fines no Lucrativos </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BF1542D" w14:textId="50532A38" w:rsidR="003E0A6F" w:rsidRDefault="003E0A6F" w:rsidP="003E0A6F">
      <w:pPr>
        <w:tabs>
          <w:tab w:val="left" w:leader="underscore" w:pos="9639"/>
        </w:tabs>
        <w:spacing w:after="0" w:line="240" w:lineRule="auto"/>
        <w:jc w:val="both"/>
      </w:pPr>
      <w:r>
        <w:t>Retenciones de Sueldos y Salarios, Retenciones del 10 % sobre Honorarios, Retenciones del 10% sobre arrendamiento, Retenciones del 2.5% de Impuesto Cedular, Retenciones a Régimen Simplificado de Confianza, INFONAVIT, IMSS, Retiro Y Cesantía, 10% Arrendamiento Y 3% sobre nómina.</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58DBA4A6" w:rsidR="007D1E76" w:rsidRDefault="003E0A6F" w:rsidP="00CB41C4">
      <w:pPr>
        <w:tabs>
          <w:tab w:val="left" w:leader="underscore" w:pos="9639"/>
        </w:tabs>
        <w:spacing w:after="0" w:line="240" w:lineRule="auto"/>
        <w:jc w:val="both"/>
        <w:rPr>
          <w:rFonts w:cs="Calibri"/>
        </w:rPr>
      </w:pPr>
      <w:r w:rsidRPr="00FE760E">
        <w:rPr>
          <w:rFonts w:cs="Calibri"/>
          <w:noProof/>
        </w:rPr>
        <w:drawing>
          <wp:inline distT="0" distB="0" distL="0" distR="0" wp14:anchorId="7D4856D5" wp14:editId="5B38241C">
            <wp:extent cx="5204034" cy="3078480"/>
            <wp:effectExtent l="0" t="0" r="0" b="7620"/>
            <wp:docPr id="61274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259" name=""/>
                    <pic:cNvPicPr/>
                  </pic:nvPicPr>
                  <pic:blipFill>
                    <a:blip r:embed="rId11"/>
                    <a:stretch>
                      <a:fillRect/>
                    </a:stretch>
                  </pic:blipFill>
                  <pic:spPr>
                    <a:xfrm>
                      <a:off x="0" y="0"/>
                      <a:ext cx="5257524" cy="3110122"/>
                    </a:xfrm>
                    <a:prstGeom prst="rect">
                      <a:avLst/>
                    </a:prstGeom>
                  </pic:spPr>
                </pic:pic>
              </a:graphicData>
            </a:graphic>
          </wp:inline>
        </w:drawing>
      </w: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6856EF9" w14:textId="77777777" w:rsidR="003E0A6F" w:rsidRPr="00BD76D7" w:rsidRDefault="003E0A6F" w:rsidP="003E0A6F">
      <w:pPr>
        <w:tabs>
          <w:tab w:val="left" w:leader="underscore" w:pos="9639"/>
        </w:tabs>
        <w:spacing w:after="0" w:line="240" w:lineRule="auto"/>
        <w:jc w:val="both"/>
      </w:pPr>
      <w:r>
        <w:t>Esta nota no le aplica al ente público, ya que no tiene fideicomisos, mandatos y análogos.</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9AB768C" w14:textId="77777777" w:rsidR="003E0A6F" w:rsidRDefault="003E0A6F" w:rsidP="003E0A6F">
      <w:pPr>
        <w:tabs>
          <w:tab w:val="left" w:leader="underscore" w:pos="9639"/>
        </w:tabs>
        <w:spacing w:after="0" w:line="240" w:lineRule="auto"/>
        <w:jc w:val="both"/>
      </w:pPr>
      <w:r>
        <w:t xml:space="preserve">Se ha observado la normatividad emitida por la CONAC y la Ley General de Contabilidad Gubernamental (LGCG) para la emisión de la Información Financiera, actualmente nos encontramos en la implantación de la misma. </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DF7DCC8" w14:textId="77777777" w:rsidR="003E0A6F" w:rsidRPr="00E74967" w:rsidRDefault="003E0A6F" w:rsidP="003E0A6F">
      <w:pPr>
        <w:tabs>
          <w:tab w:val="left" w:leader="underscore" w:pos="9639"/>
        </w:tabs>
        <w:spacing w:after="0" w:line="240" w:lineRule="auto"/>
        <w:jc w:val="both"/>
        <w:rPr>
          <w:rFonts w:cs="Calibri"/>
        </w:rPr>
      </w:pPr>
      <w:r>
        <w:rPr>
          <w:rFonts w:cs="Calibri"/>
        </w:rPr>
        <w:t>Esta nota no le aplica al ente público, ya que no ha llevado a cabo valuaciones, ni afectaciones a los Estados Financieros</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733F3905" w14:textId="77777777" w:rsidR="003E0A6F" w:rsidRDefault="003E0A6F" w:rsidP="003E0A6F">
      <w:pPr>
        <w:tabs>
          <w:tab w:val="left" w:leader="underscore" w:pos="9639"/>
        </w:tabs>
        <w:spacing w:after="0" w:line="240" w:lineRule="auto"/>
        <w:jc w:val="both"/>
      </w:pPr>
      <w:r>
        <w:t>Se tiene un avance del 100% en los lineamientos de la contabilidad gubernamental.</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0A2BFC4C" w14:textId="77777777" w:rsidR="003E0A6F" w:rsidRDefault="003E0A6F" w:rsidP="003E0A6F">
      <w:pPr>
        <w:tabs>
          <w:tab w:val="left" w:leader="underscore" w:pos="9639"/>
        </w:tabs>
        <w:spacing w:after="0" w:line="240" w:lineRule="auto"/>
        <w:jc w:val="both"/>
      </w:pPr>
      <w:r>
        <w:t xml:space="preserve">Se tiene un avance del 100% en los lineamientos de la contabilidad gubernamental </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13A7242B" w14:textId="77777777" w:rsidR="003E0A6F" w:rsidRDefault="003E0A6F" w:rsidP="003E0A6F">
      <w:pPr>
        <w:tabs>
          <w:tab w:val="left" w:leader="underscore" w:pos="9639"/>
        </w:tabs>
        <w:spacing w:after="0" w:line="240" w:lineRule="auto"/>
        <w:jc w:val="both"/>
      </w:pPr>
      <w:r>
        <w:t xml:space="preserve">Se tiene un avance del 100% en los lineamientos de la contabilidad gubernamental </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26BBA245" w14:textId="77777777" w:rsidR="003E0A6F" w:rsidRDefault="003E0A6F" w:rsidP="003E0A6F">
      <w:pPr>
        <w:tabs>
          <w:tab w:val="left" w:leader="underscore" w:pos="9639"/>
        </w:tabs>
        <w:spacing w:after="0" w:line="240" w:lineRule="auto"/>
        <w:jc w:val="both"/>
      </w:pPr>
      <w:r>
        <w:t xml:space="preserve">Se tiene un avance del 100% en los lineamientos de la contabilidad gubernamental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1C94051" w14:textId="7C7DA941" w:rsidR="003E0A6F" w:rsidRDefault="003E0A6F" w:rsidP="003E0A6F">
      <w:pPr>
        <w:tabs>
          <w:tab w:val="left" w:leader="underscore" w:pos="9639"/>
        </w:tabs>
        <w:spacing w:after="0" w:line="240" w:lineRule="auto"/>
        <w:jc w:val="both"/>
      </w:pPr>
      <w:r>
        <w:t>Se están aplicando  las políticas administrativas del Sistema DIF León, las cuales fueron difundidas a todo el personal, ya que son de observancia general, éstas incluye normas para el ejercicio y control del presupuesto, control de ingresos, compras, control patrimonial, almacén, auditoría interna, entre otros, mismas que nos permiten operar en compatibilidad con los Lineamientos Generales en materia de Racionalidad, Austeridad y Disciplina Presupuestal para el ejercicio presupuestal 202</w:t>
      </w:r>
      <w:r w:rsidR="00A02477">
        <w:t>5</w:t>
      </w:r>
      <w:r>
        <w:t xml:space="preserve">, del Sistema para el Desarrollo Integral de la Familia en el Municipio de León Guanajuato. </w:t>
      </w: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lastRenderedPageBreak/>
        <w:t>*</w:t>
      </w:r>
      <w:r w:rsidR="00D546B2" w:rsidRPr="00D546B2">
        <w:rPr>
          <w:rFonts w:cs="Calibri"/>
        </w:rPr>
        <w:t>Presentar los últimos estados financieros con la normatividad anteriormente utilizada con las nuevas políticas para fines de comparación en la transición a la base de devengado.</w:t>
      </w:r>
    </w:p>
    <w:p w14:paraId="027CA808" w14:textId="77777777" w:rsidR="003E0A6F" w:rsidRPr="00E74967" w:rsidRDefault="003E0A6F" w:rsidP="003E0A6F">
      <w:pPr>
        <w:tabs>
          <w:tab w:val="left" w:leader="underscore" w:pos="9639"/>
        </w:tabs>
        <w:spacing w:after="0" w:line="240" w:lineRule="auto"/>
        <w:jc w:val="both"/>
        <w:rPr>
          <w:rFonts w:cs="Calibri"/>
        </w:rPr>
      </w:pPr>
      <w:r>
        <w:rPr>
          <w:rFonts w:cs="Calibri"/>
        </w:rPr>
        <w:t>De acuerdo a la aplicación de principios de consistencia de las normas de información financieras, nuestros Estados Financieros están preparados para fines de comparación.</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0373E804" w14:textId="77777777" w:rsidR="003E0A6F" w:rsidRDefault="003E0A6F" w:rsidP="003E0A6F">
      <w:pPr>
        <w:tabs>
          <w:tab w:val="left" w:leader="underscore" w:pos="9639"/>
        </w:tabs>
        <w:spacing w:after="0" w:line="240" w:lineRule="auto"/>
        <w:jc w:val="both"/>
      </w:pPr>
      <w:r>
        <w:t>La entidad no ha llevado a cabo actualizaciones y reconocimiento inflacionario que afecte a los estados financieros.</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6BB5C047" w14:textId="77777777" w:rsidR="003E0A6F" w:rsidRDefault="003E0A6F" w:rsidP="003E0A6F">
      <w:pPr>
        <w:tabs>
          <w:tab w:val="left" w:leader="underscore" w:pos="9639"/>
        </w:tabs>
        <w:spacing w:after="0" w:line="240" w:lineRule="auto"/>
        <w:jc w:val="both"/>
      </w:pPr>
      <w:r>
        <w:t>No le aplica a la entidad, no ha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5E4DB338" w14:textId="77777777" w:rsidR="003E0A6F" w:rsidRDefault="003E0A6F" w:rsidP="003E0A6F">
      <w:pPr>
        <w:tabs>
          <w:tab w:val="left" w:leader="underscore" w:pos="9639"/>
        </w:tabs>
        <w:spacing w:after="0" w:line="240" w:lineRule="auto"/>
        <w:jc w:val="both"/>
      </w:pPr>
      <w:r>
        <w:t>No le aplica a la entidad, no tiene inversiones en acciones con compañías.</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D62AD6C" w14:textId="77777777" w:rsidR="003E0A6F" w:rsidRDefault="003E0A6F" w:rsidP="003E0A6F">
      <w:pPr>
        <w:tabs>
          <w:tab w:val="left" w:leader="underscore" w:pos="9639"/>
        </w:tabs>
        <w:spacing w:after="0" w:line="240" w:lineRule="auto"/>
        <w:jc w:val="both"/>
      </w:pPr>
      <w:r>
        <w:t>No le aplica a la entidad, debido a que somos una dependencia de atención y apoyo a personas vulnerables.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1968E5B7" w14:textId="77777777" w:rsidR="003E0A6F" w:rsidRDefault="003E0A6F" w:rsidP="003E0A6F">
      <w:pPr>
        <w:tabs>
          <w:tab w:val="left" w:leader="underscore" w:pos="9639"/>
        </w:tabs>
        <w:spacing w:after="0" w:line="240" w:lineRule="auto"/>
        <w:jc w:val="both"/>
      </w:pPr>
      <w:r>
        <w:t>No le aplica a la entidad, no ha determinado reserva actuarial sobre beneficios a empleados.</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2638BEE" w14:textId="77777777" w:rsidR="003E0A6F" w:rsidRDefault="003E0A6F" w:rsidP="003E0A6F">
      <w:pPr>
        <w:tabs>
          <w:tab w:val="left" w:leader="underscore" w:pos="9639"/>
        </w:tabs>
        <w:spacing w:after="0" w:line="240" w:lineRule="auto"/>
        <w:jc w:val="both"/>
      </w:pPr>
      <w:r>
        <w:t>Se calculan provisiones mensuales en aguinaldo y prima vacacional con el objetivo de dar cabal cumplimiento a la norma de reservas para pago a empleados, dichas reservas se cancelan con el pago al final del ejercicio fiscal.</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59E36F8" w14:textId="77777777" w:rsidR="003E0A6F" w:rsidRPr="00E74967" w:rsidRDefault="003E0A6F" w:rsidP="003E0A6F">
      <w:pPr>
        <w:tabs>
          <w:tab w:val="left" w:leader="underscore" w:pos="9639"/>
        </w:tabs>
        <w:spacing w:after="0" w:line="240" w:lineRule="auto"/>
        <w:jc w:val="both"/>
        <w:rPr>
          <w:rFonts w:cs="Calibri"/>
        </w:rPr>
      </w:pPr>
      <w:r>
        <w:rPr>
          <w:rFonts w:cs="Calibri"/>
        </w:rPr>
        <w:t>La entidad no ha creado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68EB009C" w14:textId="77777777" w:rsidR="003E0A6F" w:rsidRDefault="003E0A6F" w:rsidP="003E0A6F">
      <w:pPr>
        <w:tabs>
          <w:tab w:val="left" w:leader="underscore" w:pos="9639"/>
        </w:tabs>
        <w:spacing w:after="0" w:line="240" w:lineRule="auto"/>
        <w:jc w:val="both"/>
      </w:pPr>
      <w:r>
        <w:t>A partir del ejercicio presupuestal 2015, la provisión de aguinaldo</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0FD38E3C" w14:textId="77777777" w:rsidR="003E0A6F" w:rsidRDefault="003E0A6F" w:rsidP="003E0A6F">
      <w:pPr>
        <w:tabs>
          <w:tab w:val="left" w:leader="underscore" w:pos="9639"/>
        </w:tabs>
        <w:spacing w:after="0" w:line="240" w:lineRule="auto"/>
        <w:jc w:val="both"/>
      </w:pPr>
      <w:r>
        <w:t>La entidad no refleja reclasificaciones por cambio en tipos de operación.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C24D6CC" w14:textId="77777777" w:rsidR="003E0A6F" w:rsidRDefault="003E0A6F" w:rsidP="003E0A6F">
      <w:pPr>
        <w:tabs>
          <w:tab w:val="left" w:leader="underscore" w:pos="9639"/>
        </w:tabs>
        <w:spacing w:after="0" w:line="240" w:lineRule="auto"/>
        <w:jc w:val="both"/>
      </w:pPr>
      <w:r>
        <w:t>Se llevan a cabo por antigüedad de saldos, con previa autorización del consejo directivo.</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4ABF34B"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39AB271"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8F4E960"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92A51EC"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40EE0BCB"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Default="007D1E76" w:rsidP="00CB41C4">
      <w:pPr>
        <w:tabs>
          <w:tab w:val="left" w:leader="underscore" w:pos="9639"/>
        </w:tabs>
        <w:spacing w:after="0" w:line="240" w:lineRule="auto"/>
        <w:jc w:val="both"/>
        <w:rPr>
          <w:rFonts w:cs="Calibri"/>
        </w:rPr>
      </w:pPr>
    </w:p>
    <w:p w14:paraId="6359A8A0" w14:textId="77777777" w:rsidR="009C096D" w:rsidRPr="00E74967" w:rsidRDefault="009C096D"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9A242BD" w14:textId="77777777" w:rsidR="009C096D" w:rsidRDefault="009C096D" w:rsidP="00CB41C4">
      <w:pPr>
        <w:tabs>
          <w:tab w:val="left" w:leader="underscore" w:pos="9639"/>
        </w:tabs>
        <w:spacing w:after="0" w:line="240" w:lineRule="auto"/>
        <w:jc w:val="both"/>
        <w:rPr>
          <w:rFonts w:cs="Calibri"/>
        </w:rPr>
      </w:pPr>
    </w:p>
    <w:tbl>
      <w:tblPr>
        <w:tblStyle w:val="Cuadrculadetablaclara1"/>
        <w:tblW w:w="9351" w:type="dxa"/>
        <w:tblLook w:val="04A0" w:firstRow="1" w:lastRow="0" w:firstColumn="1" w:lastColumn="0" w:noHBand="0" w:noVBand="1"/>
      </w:tblPr>
      <w:tblGrid>
        <w:gridCol w:w="2080"/>
        <w:gridCol w:w="5038"/>
        <w:gridCol w:w="1275"/>
        <w:gridCol w:w="947"/>
        <w:gridCol w:w="11"/>
      </w:tblGrid>
      <w:tr w:rsidR="009C096D" w:rsidRPr="00280A70" w14:paraId="439F29C4" w14:textId="77777777" w:rsidTr="0097043E">
        <w:trPr>
          <w:gridAfter w:val="1"/>
          <w:wAfter w:w="11" w:type="dxa"/>
          <w:trHeight w:val="225"/>
        </w:trPr>
        <w:tc>
          <w:tcPr>
            <w:tcW w:w="2080" w:type="dxa"/>
            <w:hideMark/>
          </w:tcPr>
          <w:p w14:paraId="7B5B2CDE" w14:textId="77777777" w:rsidR="009C096D" w:rsidRPr="00280A70" w:rsidRDefault="009C096D" w:rsidP="0097043E">
            <w:pPr>
              <w:spacing w:after="0" w:line="240" w:lineRule="auto"/>
              <w:rPr>
                <w:rFonts w:ascii="Arial" w:eastAsia="Times New Roman" w:hAnsi="Arial" w:cs="Arial"/>
                <w:b/>
                <w:color w:val="000000"/>
                <w:sz w:val="16"/>
                <w:szCs w:val="16"/>
                <w:lang w:eastAsia="es-MX"/>
              </w:rPr>
            </w:pPr>
            <w:r w:rsidRPr="00280A70">
              <w:rPr>
                <w:rFonts w:ascii="Arial" w:eastAsia="Times New Roman" w:hAnsi="Arial" w:cs="Arial"/>
                <w:b/>
                <w:color w:val="000000"/>
                <w:sz w:val="16"/>
                <w:szCs w:val="16"/>
                <w:lang w:eastAsia="es-MX"/>
              </w:rPr>
              <w:t>CUENTA</w:t>
            </w:r>
          </w:p>
        </w:tc>
        <w:tc>
          <w:tcPr>
            <w:tcW w:w="5038" w:type="dxa"/>
            <w:hideMark/>
          </w:tcPr>
          <w:p w14:paraId="73D52F2A" w14:textId="77777777" w:rsidR="009C096D" w:rsidRPr="00280A70" w:rsidRDefault="009C096D" w:rsidP="0097043E">
            <w:pPr>
              <w:spacing w:after="0" w:line="240" w:lineRule="auto"/>
              <w:rPr>
                <w:rFonts w:ascii="Arial" w:eastAsia="Times New Roman" w:hAnsi="Arial" w:cs="Arial"/>
                <w:b/>
                <w:color w:val="000000"/>
                <w:sz w:val="16"/>
                <w:szCs w:val="16"/>
                <w:lang w:eastAsia="es-MX"/>
              </w:rPr>
            </w:pPr>
            <w:r w:rsidRPr="00280A70">
              <w:rPr>
                <w:rFonts w:ascii="Arial" w:eastAsia="Times New Roman" w:hAnsi="Arial" w:cs="Arial"/>
                <w:b/>
                <w:color w:val="000000"/>
                <w:sz w:val="16"/>
                <w:szCs w:val="16"/>
                <w:lang w:eastAsia="es-MX"/>
              </w:rPr>
              <w:t>NOMBRE DE LA CUENTA</w:t>
            </w:r>
          </w:p>
        </w:tc>
        <w:tc>
          <w:tcPr>
            <w:tcW w:w="1275" w:type="dxa"/>
          </w:tcPr>
          <w:p w14:paraId="547F5B76" w14:textId="77777777" w:rsidR="009C096D" w:rsidRPr="00280A70" w:rsidRDefault="009C096D" w:rsidP="0097043E">
            <w:pPr>
              <w:jc w:val="center"/>
              <w:rPr>
                <w:rFonts w:ascii="Arial" w:hAnsi="Arial" w:cs="Arial"/>
                <w:b/>
                <w:bCs/>
                <w:color w:val="000000"/>
                <w:sz w:val="16"/>
                <w:szCs w:val="16"/>
              </w:rPr>
            </w:pPr>
            <w:r w:rsidRPr="00280A70">
              <w:rPr>
                <w:rFonts w:ascii="Arial" w:hAnsi="Arial" w:cs="Arial"/>
                <w:b/>
                <w:bCs/>
                <w:color w:val="000000"/>
                <w:sz w:val="16"/>
                <w:szCs w:val="16"/>
              </w:rPr>
              <w:t>Método de depreciación</w:t>
            </w:r>
          </w:p>
        </w:tc>
        <w:tc>
          <w:tcPr>
            <w:tcW w:w="947" w:type="dxa"/>
          </w:tcPr>
          <w:p w14:paraId="34E4ABCA" w14:textId="77777777" w:rsidR="009C096D" w:rsidRPr="00280A70" w:rsidRDefault="009C096D" w:rsidP="0097043E">
            <w:pPr>
              <w:jc w:val="center"/>
              <w:rPr>
                <w:rFonts w:ascii="Arial" w:hAnsi="Arial" w:cs="Arial"/>
                <w:b/>
                <w:bCs/>
                <w:color w:val="000000"/>
                <w:sz w:val="16"/>
                <w:szCs w:val="16"/>
              </w:rPr>
            </w:pPr>
            <w:r w:rsidRPr="00280A70">
              <w:rPr>
                <w:rFonts w:ascii="Arial" w:hAnsi="Arial" w:cs="Arial"/>
                <w:b/>
                <w:bCs/>
                <w:color w:val="000000"/>
                <w:sz w:val="16"/>
                <w:szCs w:val="16"/>
              </w:rPr>
              <w:t>Tasa</w:t>
            </w:r>
          </w:p>
        </w:tc>
      </w:tr>
      <w:tr w:rsidR="009C096D" w:rsidRPr="00280A70" w14:paraId="782DF22F" w14:textId="77777777" w:rsidTr="0097043E">
        <w:trPr>
          <w:trHeight w:val="348"/>
        </w:trPr>
        <w:tc>
          <w:tcPr>
            <w:tcW w:w="2080" w:type="dxa"/>
            <w:hideMark/>
          </w:tcPr>
          <w:p w14:paraId="4C1225AF"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12610-0000-5831-0000</w:t>
            </w:r>
          </w:p>
        </w:tc>
        <w:tc>
          <w:tcPr>
            <w:tcW w:w="5038" w:type="dxa"/>
            <w:hideMark/>
          </w:tcPr>
          <w:p w14:paraId="6F3C9079"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EDIFICIOS NO RESIDENCIALES</w:t>
            </w:r>
          </w:p>
        </w:tc>
        <w:tc>
          <w:tcPr>
            <w:tcW w:w="1275" w:type="dxa"/>
          </w:tcPr>
          <w:p w14:paraId="017F735D"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11795E93"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3.33%</w:t>
            </w:r>
          </w:p>
        </w:tc>
      </w:tr>
      <w:tr w:rsidR="009C096D" w:rsidRPr="00280A70" w14:paraId="5D925C23" w14:textId="77777777" w:rsidTr="0097043E">
        <w:trPr>
          <w:trHeight w:val="212"/>
        </w:trPr>
        <w:tc>
          <w:tcPr>
            <w:tcW w:w="2080" w:type="dxa"/>
            <w:hideMark/>
          </w:tcPr>
          <w:p w14:paraId="15B0F70A"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12630-0000-5111-0000</w:t>
            </w:r>
          </w:p>
        </w:tc>
        <w:tc>
          <w:tcPr>
            <w:tcW w:w="5038" w:type="dxa"/>
            <w:hideMark/>
          </w:tcPr>
          <w:p w14:paraId="4102038A"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MUEBLES DE OFICINA</w:t>
            </w:r>
          </w:p>
        </w:tc>
        <w:tc>
          <w:tcPr>
            <w:tcW w:w="1275" w:type="dxa"/>
          </w:tcPr>
          <w:p w14:paraId="054E94DC"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32B17997"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54ADDE36" w14:textId="77777777" w:rsidTr="0097043E">
        <w:trPr>
          <w:trHeight w:val="225"/>
        </w:trPr>
        <w:tc>
          <w:tcPr>
            <w:tcW w:w="2080" w:type="dxa"/>
            <w:hideMark/>
          </w:tcPr>
          <w:p w14:paraId="52E59317"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12630-0000-5151-0000</w:t>
            </w:r>
          </w:p>
        </w:tc>
        <w:tc>
          <w:tcPr>
            <w:tcW w:w="5038" w:type="dxa"/>
            <w:hideMark/>
          </w:tcPr>
          <w:p w14:paraId="4C48B42B"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EQUIPO DE COMPUTO Y T</w:t>
            </w:r>
          </w:p>
        </w:tc>
        <w:tc>
          <w:tcPr>
            <w:tcW w:w="1275" w:type="dxa"/>
          </w:tcPr>
          <w:p w14:paraId="1C34B528"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2D1689B6"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33.30%</w:t>
            </w:r>
          </w:p>
        </w:tc>
      </w:tr>
      <w:tr w:rsidR="009C096D" w:rsidRPr="00280A70" w14:paraId="560F523E" w14:textId="77777777" w:rsidTr="0097043E">
        <w:trPr>
          <w:trHeight w:val="225"/>
        </w:trPr>
        <w:tc>
          <w:tcPr>
            <w:tcW w:w="2080" w:type="dxa"/>
            <w:hideMark/>
          </w:tcPr>
          <w:p w14:paraId="2D32A851"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12630-0000-5191-0000</w:t>
            </w:r>
          </w:p>
        </w:tc>
        <w:tc>
          <w:tcPr>
            <w:tcW w:w="5038" w:type="dxa"/>
            <w:hideMark/>
          </w:tcPr>
          <w:p w14:paraId="0B6FF815"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OTROS MOBILIARIOS Y EQUIPOS</w:t>
            </w:r>
          </w:p>
        </w:tc>
        <w:tc>
          <w:tcPr>
            <w:tcW w:w="1275" w:type="dxa"/>
          </w:tcPr>
          <w:p w14:paraId="618CEA22"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75FF1681"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74B577C5" w14:textId="77777777" w:rsidTr="0097043E">
        <w:trPr>
          <w:trHeight w:val="225"/>
        </w:trPr>
        <w:tc>
          <w:tcPr>
            <w:tcW w:w="2080" w:type="dxa"/>
            <w:hideMark/>
          </w:tcPr>
          <w:p w14:paraId="24D2E646"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lastRenderedPageBreak/>
              <w:t>12630-0000-5221-0000</w:t>
            </w:r>
          </w:p>
        </w:tc>
        <w:tc>
          <w:tcPr>
            <w:tcW w:w="5038" w:type="dxa"/>
            <w:hideMark/>
          </w:tcPr>
          <w:p w14:paraId="49D8C56D"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APARATOS DEPORTIVOS</w:t>
            </w:r>
          </w:p>
        </w:tc>
        <w:tc>
          <w:tcPr>
            <w:tcW w:w="1275" w:type="dxa"/>
          </w:tcPr>
          <w:p w14:paraId="1C1AB0B4"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46F9B585"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7387B709" w14:textId="77777777" w:rsidTr="0097043E">
        <w:trPr>
          <w:trHeight w:val="225"/>
        </w:trPr>
        <w:tc>
          <w:tcPr>
            <w:tcW w:w="2080" w:type="dxa"/>
            <w:hideMark/>
          </w:tcPr>
          <w:p w14:paraId="70C0B334"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12630-0000-5291-0000</w:t>
            </w:r>
          </w:p>
        </w:tc>
        <w:tc>
          <w:tcPr>
            <w:tcW w:w="5038" w:type="dxa"/>
            <w:hideMark/>
          </w:tcPr>
          <w:p w14:paraId="2BA7CECC"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OTRO MOB Y EQUIPO EDUCA</w:t>
            </w:r>
          </w:p>
        </w:tc>
        <w:tc>
          <w:tcPr>
            <w:tcW w:w="1275" w:type="dxa"/>
          </w:tcPr>
          <w:p w14:paraId="5FB53A27"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4684E666"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20.00%</w:t>
            </w:r>
          </w:p>
        </w:tc>
      </w:tr>
      <w:tr w:rsidR="009C096D" w:rsidRPr="00280A70" w14:paraId="09501315" w14:textId="77777777" w:rsidTr="0097043E">
        <w:trPr>
          <w:trHeight w:val="225"/>
        </w:trPr>
        <w:tc>
          <w:tcPr>
            <w:tcW w:w="2080" w:type="dxa"/>
            <w:hideMark/>
          </w:tcPr>
          <w:p w14:paraId="3885C842"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12630-0000-5311-0000</w:t>
            </w:r>
          </w:p>
        </w:tc>
        <w:tc>
          <w:tcPr>
            <w:tcW w:w="5038" w:type="dxa"/>
            <w:hideMark/>
          </w:tcPr>
          <w:p w14:paraId="7F606CB5"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EQUIPO MEDICO Y LABORATO</w:t>
            </w:r>
          </w:p>
        </w:tc>
        <w:tc>
          <w:tcPr>
            <w:tcW w:w="1275" w:type="dxa"/>
          </w:tcPr>
          <w:p w14:paraId="313748B3"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30ECD910"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20.00%</w:t>
            </w:r>
          </w:p>
        </w:tc>
      </w:tr>
      <w:tr w:rsidR="009C096D" w:rsidRPr="00280A70" w14:paraId="4BC83A93" w14:textId="77777777" w:rsidTr="0097043E">
        <w:trPr>
          <w:trHeight w:val="225"/>
        </w:trPr>
        <w:tc>
          <w:tcPr>
            <w:tcW w:w="2080" w:type="dxa"/>
            <w:hideMark/>
          </w:tcPr>
          <w:p w14:paraId="5FF8BF0E"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12630-0000-5411-0000</w:t>
            </w:r>
          </w:p>
        </w:tc>
        <w:tc>
          <w:tcPr>
            <w:tcW w:w="5038" w:type="dxa"/>
            <w:hideMark/>
          </w:tcPr>
          <w:p w14:paraId="64C65F4A"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AUTOMOVILES Y EQUIPO TER</w:t>
            </w:r>
          </w:p>
        </w:tc>
        <w:tc>
          <w:tcPr>
            <w:tcW w:w="1275" w:type="dxa"/>
          </w:tcPr>
          <w:p w14:paraId="2942869B"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7832B149"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20.00%</w:t>
            </w:r>
          </w:p>
        </w:tc>
      </w:tr>
      <w:tr w:rsidR="009C096D" w:rsidRPr="00280A70" w14:paraId="25A8D293" w14:textId="77777777" w:rsidTr="0097043E">
        <w:trPr>
          <w:trHeight w:val="225"/>
        </w:trPr>
        <w:tc>
          <w:tcPr>
            <w:tcW w:w="2080" w:type="dxa"/>
            <w:hideMark/>
          </w:tcPr>
          <w:p w14:paraId="5B7BF962"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12630-0000-5421-0000</w:t>
            </w:r>
          </w:p>
        </w:tc>
        <w:tc>
          <w:tcPr>
            <w:tcW w:w="5038" w:type="dxa"/>
            <w:hideMark/>
          </w:tcPr>
          <w:p w14:paraId="3E1B1897"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CARROCERIAS Y REMOLQUES</w:t>
            </w:r>
          </w:p>
        </w:tc>
        <w:tc>
          <w:tcPr>
            <w:tcW w:w="1275" w:type="dxa"/>
          </w:tcPr>
          <w:p w14:paraId="308B3997"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682D1C70"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20.00%</w:t>
            </w:r>
          </w:p>
        </w:tc>
      </w:tr>
      <w:tr w:rsidR="009C096D" w:rsidRPr="00280A70" w14:paraId="1EA268EF" w14:textId="77777777" w:rsidTr="0097043E">
        <w:trPr>
          <w:trHeight w:val="225"/>
        </w:trPr>
        <w:tc>
          <w:tcPr>
            <w:tcW w:w="2080" w:type="dxa"/>
            <w:hideMark/>
          </w:tcPr>
          <w:p w14:paraId="58A31BBB"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12630-0000-5511-0000</w:t>
            </w:r>
          </w:p>
        </w:tc>
        <w:tc>
          <w:tcPr>
            <w:tcW w:w="5038" w:type="dxa"/>
            <w:hideMark/>
          </w:tcPr>
          <w:p w14:paraId="046BB5F8"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EQUIPO DEFENSA Y SEG.</w:t>
            </w:r>
          </w:p>
        </w:tc>
        <w:tc>
          <w:tcPr>
            <w:tcW w:w="1275" w:type="dxa"/>
          </w:tcPr>
          <w:p w14:paraId="3330A730"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6C8AA9D6"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70E6EB89" w14:textId="77777777" w:rsidTr="0097043E">
        <w:trPr>
          <w:trHeight w:val="225"/>
        </w:trPr>
        <w:tc>
          <w:tcPr>
            <w:tcW w:w="2080" w:type="dxa"/>
            <w:hideMark/>
          </w:tcPr>
          <w:p w14:paraId="57A06BC5"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12630-0000-5621-0000</w:t>
            </w:r>
          </w:p>
        </w:tc>
        <w:tc>
          <w:tcPr>
            <w:tcW w:w="5038" w:type="dxa"/>
            <w:hideMark/>
          </w:tcPr>
          <w:p w14:paraId="40534154"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MAQ.Y EQUIPO INDUSDRIAL</w:t>
            </w:r>
          </w:p>
        </w:tc>
        <w:tc>
          <w:tcPr>
            <w:tcW w:w="1275" w:type="dxa"/>
          </w:tcPr>
          <w:p w14:paraId="54FE0869"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30957644"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25F4665A" w14:textId="77777777" w:rsidTr="0097043E">
        <w:trPr>
          <w:trHeight w:val="225"/>
        </w:trPr>
        <w:tc>
          <w:tcPr>
            <w:tcW w:w="2080" w:type="dxa"/>
            <w:hideMark/>
          </w:tcPr>
          <w:p w14:paraId="65E6E8FE"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12630-0000-5641-0000</w:t>
            </w:r>
          </w:p>
        </w:tc>
        <w:tc>
          <w:tcPr>
            <w:tcW w:w="5038" w:type="dxa"/>
            <w:hideMark/>
          </w:tcPr>
          <w:p w14:paraId="66854CC9"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AIRE ACONDICIONADO</w:t>
            </w:r>
          </w:p>
        </w:tc>
        <w:tc>
          <w:tcPr>
            <w:tcW w:w="1275" w:type="dxa"/>
          </w:tcPr>
          <w:p w14:paraId="22DFA62B"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78F68FB7"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1A5C50B1" w14:textId="77777777" w:rsidTr="0097043E">
        <w:trPr>
          <w:trHeight w:val="225"/>
        </w:trPr>
        <w:tc>
          <w:tcPr>
            <w:tcW w:w="2080" w:type="dxa"/>
            <w:hideMark/>
          </w:tcPr>
          <w:p w14:paraId="2C0762BD"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12630-0000-5651-0000</w:t>
            </w:r>
          </w:p>
        </w:tc>
        <w:tc>
          <w:tcPr>
            <w:tcW w:w="5038" w:type="dxa"/>
            <w:hideMark/>
          </w:tcPr>
          <w:p w14:paraId="3263B08C"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EQUIPO DE COMUNICACION</w:t>
            </w:r>
          </w:p>
        </w:tc>
        <w:tc>
          <w:tcPr>
            <w:tcW w:w="1275" w:type="dxa"/>
          </w:tcPr>
          <w:p w14:paraId="3578B411"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72A0B568"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75146F87" w14:textId="77777777" w:rsidTr="0097043E">
        <w:trPr>
          <w:trHeight w:val="225"/>
        </w:trPr>
        <w:tc>
          <w:tcPr>
            <w:tcW w:w="2080" w:type="dxa"/>
            <w:hideMark/>
          </w:tcPr>
          <w:p w14:paraId="62905E28"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12630-0000-5671-0000</w:t>
            </w:r>
          </w:p>
        </w:tc>
        <w:tc>
          <w:tcPr>
            <w:tcW w:w="5038" w:type="dxa"/>
            <w:hideMark/>
          </w:tcPr>
          <w:p w14:paraId="577905C9"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HERRAMIENTAS Y MAQUINAS</w:t>
            </w:r>
          </w:p>
        </w:tc>
        <w:tc>
          <w:tcPr>
            <w:tcW w:w="1275" w:type="dxa"/>
          </w:tcPr>
          <w:p w14:paraId="58DFE761"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20BC5BA4"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6A4F64A2" w14:textId="77777777" w:rsidTr="0097043E">
        <w:trPr>
          <w:trHeight w:val="225"/>
        </w:trPr>
        <w:tc>
          <w:tcPr>
            <w:tcW w:w="2080" w:type="dxa"/>
            <w:hideMark/>
          </w:tcPr>
          <w:p w14:paraId="2C077CCA"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12630-0000-5691-0000</w:t>
            </w:r>
          </w:p>
        </w:tc>
        <w:tc>
          <w:tcPr>
            <w:tcW w:w="5038" w:type="dxa"/>
            <w:hideMark/>
          </w:tcPr>
          <w:p w14:paraId="364B16D8"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OTROS EQUIPOS</w:t>
            </w:r>
          </w:p>
        </w:tc>
        <w:tc>
          <w:tcPr>
            <w:tcW w:w="1275" w:type="dxa"/>
          </w:tcPr>
          <w:p w14:paraId="79B81E8D"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27790F5F"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bl>
    <w:p w14:paraId="5148527A" w14:textId="77777777" w:rsidR="009C096D" w:rsidRDefault="009C096D" w:rsidP="00CB41C4">
      <w:pPr>
        <w:tabs>
          <w:tab w:val="left" w:leader="underscore" w:pos="9639"/>
        </w:tabs>
        <w:spacing w:after="0" w:line="240" w:lineRule="auto"/>
        <w:jc w:val="both"/>
        <w:rPr>
          <w:rFonts w:cs="Calibri"/>
        </w:rPr>
      </w:pPr>
    </w:p>
    <w:p w14:paraId="79B04022" w14:textId="77777777" w:rsidR="009C096D" w:rsidRPr="00E74967" w:rsidRDefault="009C096D" w:rsidP="00CB41C4">
      <w:pPr>
        <w:tabs>
          <w:tab w:val="left" w:leader="underscore" w:pos="9639"/>
        </w:tabs>
        <w:spacing w:after="0" w:line="240" w:lineRule="auto"/>
        <w:jc w:val="both"/>
        <w:rPr>
          <w:rFonts w:cs="Calibri"/>
        </w:rPr>
      </w:pPr>
    </w:p>
    <w:p w14:paraId="10A29852" w14:textId="77777777" w:rsidR="009C096D" w:rsidRDefault="009C096D" w:rsidP="00CB41C4">
      <w:pPr>
        <w:tabs>
          <w:tab w:val="left" w:leader="underscore" w:pos="9639"/>
        </w:tabs>
        <w:spacing w:after="0" w:line="240" w:lineRule="auto"/>
        <w:jc w:val="both"/>
        <w:rPr>
          <w:rFonts w:cs="Calibri"/>
          <w:b/>
        </w:rPr>
      </w:pPr>
    </w:p>
    <w:p w14:paraId="7FD13FA2" w14:textId="10E7332A"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29A5EE5F" w14:textId="77777777" w:rsidR="009C096D" w:rsidRPr="00A54956" w:rsidRDefault="009C096D" w:rsidP="009C096D">
      <w:pPr>
        <w:tabs>
          <w:tab w:val="left" w:leader="underscore" w:pos="9639"/>
        </w:tabs>
        <w:spacing w:after="0" w:line="240" w:lineRule="auto"/>
        <w:jc w:val="both"/>
      </w:pPr>
      <w:r>
        <w:t>Los porcentajes son de acuerdo a la Ley de Contabilidad Gubernamental</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08AAFCED" w14:textId="77777777" w:rsidR="00BD5919" w:rsidRDefault="00BD5919" w:rsidP="00CB41C4">
      <w:pPr>
        <w:tabs>
          <w:tab w:val="left" w:leader="underscore" w:pos="9639"/>
        </w:tabs>
        <w:spacing w:after="0" w:line="240" w:lineRule="auto"/>
        <w:jc w:val="both"/>
        <w:rPr>
          <w:rFonts w:cs="Calibri"/>
        </w:rPr>
      </w:pPr>
    </w:p>
    <w:p w14:paraId="7426AFD9" w14:textId="5AD18B43" w:rsidR="000154C4" w:rsidRPr="0073723D" w:rsidRDefault="00BD5919" w:rsidP="00CB41C4">
      <w:pPr>
        <w:tabs>
          <w:tab w:val="left" w:leader="underscore" w:pos="9639"/>
        </w:tabs>
        <w:spacing w:after="0" w:line="240" w:lineRule="auto"/>
        <w:jc w:val="both"/>
        <w:rPr>
          <w:rFonts w:cs="Calibri"/>
        </w:rPr>
      </w:pPr>
      <w:r w:rsidRPr="0073723D">
        <w:rPr>
          <w:rFonts w:cs="Calibri"/>
        </w:rPr>
        <w:t xml:space="preserve">En términos del “Acuerdo por el que se emiten las Reglas de Registro y Valuación del Patrimonio”, publicado en el Diario Oficial de la Federación el 04 de </w:t>
      </w:r>
      <w:r w:rsidR="000154C4" w:rsidRPr="0073723D">
        <w:rPr>
          <w:rFonts w:cs="Calibri"/>
        </w:rPr>
        <w:t>julio de 2024, cuya obligatoriedad inició a partir del 01 de enero de 2025, es que estamos realizando la Capitalización de las Adaptaciones y Mejoras, así como de las Reconstrucciones, en virtud de lo siguiente:</w:t>
      </w:r>
    </w:p>
    <w:p w14:paraId="5BD50C64" w14:textId="77777777" w:rsidR="000154C4" w:rsidRPr="0073723D" w:rsidRDefault="000154C4" w:rsidP="00CB41C4">
      <w:pPr>
        <w:tabs>
          <w:tab w:val="left" w:leader="underscore" w:pos="9639"/>
        </w:tabs>
        <w:spacing w:after="0" w:line="240" w:lineRule="auto"/>
        <w:jc w:val="both"/>
        <w:rPr>
          <w:rFonts w:cs="Calibri"/>
        </w:rPr>
      </w:pPr>
    </w:p>
    <w:p w14:paraId="6FF677B1" w14:textId="228A55E6" w:rsidR="000154C4" w:rsidRPr="0073723D" w:rsidRDefault="000154C4" w:rsidP="00CB41C4">
      <w:pPr>
        <w:tabs>
          <w:tab w:val="left" w:leader="underscore" w:pos="9639"/>
        </w:tabs>
        <w:spacing w:after="0" w:line="240" w:lineRule="auto"/>
        <w:jc w:val="both"/>
        <w:rPr>
          <w:rFonts w:cs="Calibri"/>
        </w:rPr>
      </w:pPr>
      <w:r w:rsidRPr="0073723D">
        <w:rPr>
          <w:rFonts w:cs="Calibri"/>
        </w:rPr>
        <w:t>Adaptaciones o mejoras: son capitalizables si prolongan la vida útil del bien y por lo tanto incrementan su valor.</w:t>
      </w:r>
    </w:p>
    <w:p w14:paraId="3C0DFFB2" w14:textId="77777777" w:rsidR="00C4740D" w:rsidRPr="0073723D" w:rsidRDefault="00C4740D" w:rsidP="00CB41C4">
      <w:pPr>
        <w:tabs>
          <w:tab w:val="left" w:leader="underscore" w:pos="9639"/>
        </w:tabs>
        <w:spacing w:after="0" w:line="240" w:lineRule="auto"/>
        <w:jc w:val="both"/>
        <w:rPr>
          <w:rFonts w:cs="Calibri"/>
        </w:rPr>
      </w:pPr>
    </w:p>
    <w:p w14:paraId="266EDAE4" w14:textId="1DCCE94E" w:rsidR="000154C4" w:rsidRPr="0073723D" w:rsidRDefault="000154C4" w:rsidP="00CB41C4">
      <w:pPr>
        <w:tabs>
          <w:tab w:val="left" w:leader="underscore" w:pos="9639"/>
        </w:tabs>
        <w:spacing w:after="0" w:line="240" w:lineRule="auto"/>
        <w:jc w:val="both"/>
        <w:rPr>
          <w:rFonts w:cs="Calibri"/>
        </w:rPr>
      </w:pPr>
      <w:r w:rsidRPr="0073723D">
        <w:rPr>
          <w:rFonts w:cs="Calibri"/>
        </w:rPr>
        <w:t>Reconstrucciones: con capitalizables, porque son modificaciones completas que más que adaptaciones o reparaciones se consideran reconstrucciones, por lo que entonces aumentan el valor del activo y su vida útil.</w:t>
      </w:r>
    </w:p>
    <w:p w14:paraId="350F63F0" w14:textId="77777777" w:rsidR="000154C4" w:rsidRPr="0073723D" w:rsidRDefault="000154C4" w:rsidP="00CB41C4">
      <w:pPr>
        <w:tabs>
          <w:tab w:val="left" w:leader="underscore" w:pos="9639"/>
        </w:tabs>
        <w:spacing w:after="0" w:line="240" w:lineRule="auto"/>
        <w:jc w:val="both"/>
        <w:rPr>
          <w:rFonts w:cs="Calibri"/>
        </w:rPr>
      </w:pPr>
    </w:p>
    <w:p w14:paraId="10FD5C8B" w14:textId="77777777" w:rsidR="00BD5919" w:rsidRPr="0073723D" w:rsidRDefault="00BD5919" w:rsidP="00BD5919">
      <w:pPr>
        <w:tabs>
          <w:tab w:val="left" w:leader="underscore" w:pos="9639"/>
        </w:tabs>
        <w:spacing w:after="0" w:line="240" w:lineRule="auto"/>
        <w:jc w:val="both"/>
        <w:rPr>
          <w:rFonts w:cs="Calibri"/>
          <w:sz w:val="16"/>
          <w:szCs w:val="16"/>
        </w:rPr>
      </w:pPr>
    </w:p>
    <w:p w14:paraId="62D3FAB7" w14:textId="491DF995" w:rsidR="00BD5919" w:rsidRPr="001B5BD1" w:rsidRDefault="00BD5919" w:rsidP="00BD5919">
      <w:pPr>
        <w:pStyle w:val="Prrafodelista"/>
        <w:numPr>
          <w:ilvl w:val="0"/>
          <w:numId w:val="4"/>
        </w:numPr>
        <w:tabs>
          <w:tab w:val="left" w:leader="underscore" w:pos="9639"/>
        </w:tabs>
        <w:spacing w:after="0" w:line="240" w:lineRule="auto"/>
        <w:jc w:val="both"/>
        <w:rPr>
          <w:rFonts w:cs="Calibri"/>
        </w:rPr>
      </w:pPr>
      <w:r w:rsidRPr="001B5BD1">
        <w:rPr>
          <w:rFonts w:cs="Calibri"/>
        </w:rPr>
        <w:t>El registro contable de la Rehabilitación de 3 Inmueble</w:t>
      </w:r>
      <w:r w:rsidR="000154C4" w:rsidRPr="001B5BD1">
        <w:rPr>
          <w:rFonts w:cs="Calibri"/>
        </w:rPr>
        <w:t>s</w:t>
      </w:r>
      <w:r w:rsidRPr="001B5BD1">
        <w:rPr>
          <w:rFonts w:cs="Calibri"/>
        </w:rPr>
        <w:t>: Cast en Granjeno, San Sebastián y Nueva Candelaria, de acuerdo a las copias de Actas Entrega Física entregadas por la Dirección de Obras Pública a esta Entidad, por lo cual se realizó una Acta Circunstanciada.</w:t>
      </w:r>
    </w:p>
    <w:p w14:paraId="79461D7D" w14:textId="77777777" w:rsidR="00BD5919" w:rsidRPr="001B5BD1" w:rsidRDefault="00BD5919" w:rsidP="00BD5919">
      <w:pPr>
        <w:tabs>
          <w:tab w:val="left" w:leader="underscore" w:pos="9639"/>
        </w:tabs>
        <w:spacing w:after="0" w:line="240" w:lineRule="auto"/>
        <w:jc w:val="both"/>
        <w:rPr>
          <w:rFonts w:cs="Calibri"/>
          <w:sz w:val="16"/>
          <w:szCs w:val="16"/>
        </w:rPr>
      </w:pPr>
    </w:p>
    <w:p w14:paraId="11E62A8A"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Cast en Granjeno, La póliza contable utilizada para este registro es la número 2-5-476, de fecha 30 de mayo del 2025, con los siguientes detalles:</w:t>
      </w:r>
    </w:p>
    <w:p w14:paraId="45FAB9CA" w14:textId="77777777" w:rsidR="00BD5919" w:rsidRPr="001B5BD1" w:rsidRDefault="00BD5919" w:rsidP="00BD5919">
      <w:pPr>
        <w:tabs>
          <w:tab w:val="left" w:leader="underscore" w:pos="9639"/>
        </w:tabs>
        <w:spacing w:after="0" w:line="240" w:lineRule="auto"/>
        <w:jc w:val="both"/>
        <w:rPr>
          <w:rFonts w:cs="Calibri"/>
          <w:sz w:val="16"/>
          <w:szCs w:val="16"/>
        </w:rPr>
      </w:pPr>
    </w:p>
    <w:p w14:paraId="3EB6431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$8,196,688.02      </w:t>
      </w:r>
    </w:p>
    <w:p w14:paraId="71379DF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$8,196,688.02    </w:t>
      </w:r>
    </w:p>
    <w:p w14:paraId="7DB509AA" w14:textId="77777777" w:rsidR="00BD5919" w:rsidRPr="001B5BD1" w:rsidRDefault="00BD5919" w:rsidP="00BD5919">
      <w:pPr>
        <w:tabs>
          <w:tab w:val="left" w:leader="underscore" w:pos="9639"/>
        </w:tabs>
        <w:spacing w:after="0" w:line="240" w:lineRule="auto"/>
        <w:jc w:val="both"/>
        <w:rPr>
          <w:rFonts w:cs="Calibri"/>
          <w:sz w:val="16"/>
          <w:szCs w:val="16"/>
        </w:rPr>
      </w:pPr>
    </w:p>
    <w:p w14:paraId="2540AA48"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xml:space="preserve">concepto póliza:  Cargo a Edificios por Rehabilitación de la Infraestructura del Cast DIF Granjeno </w:t>
      </w:r>
      <w:proofErr w:type="spellStart"/>
      <w:r w:rsidRPr="001B5BD1">
        <w:rPr>
          <w:rFonts w:cs="Calibri"/>
        </w:rPr>
        <w:t>Iveg</w:t>
      </w:r>
      <w:proofErr w:type="spellEnd"/>
      <w:r w:rsidRPr="001B5BD1">
        <w:rPr>
          <w:rFonts w:cs="Calibri"/>
        </w:rPr>
        <w:t xml:space="preserve"> de acuerdo a la Acta de Entrega Física de la Dir. Gral. de Obra Pública.</w:t>
      </w:r>
    </w:p>
    <w:p w14:paraId="3CD158CF" w14:textId="77777777" w:rsidR="00BD5919" w:rsidRPr="001B5BD1" w:rsidRDefault="00BD5919" w:rsidP="00BD5919">
      <w:pPr>
        <w:tabs>
          <w:tab w:val="left" w:leader="underscore" w:pos="9639"/>
        </w:tabs>
        <w:spacing w:after="0" w:line="240" w:lineRule="auto"/>
        <w:jc w:val="both"/>
        <w:rPr>
          <w:rFonts w:cs="Calibri"/>
          <w:sz w:val="16"/>
          <w:szCs w:val="16"/>
        </w:rPr>
      </w:pPr>
    </w:p>
    <w:p w14:paraId="4648D012"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Cast en Granjeno, La póliza contable utilizada para este registro es la número 2-5-477, de fecha 30 de mayo del 2025, con los siguientes detalles:</w:t>
      </w:r>
    </w:p>
    <w:p w14:paraId="72631854" w14:textId="77777777" w:rsidR="00BD5919" w:rsidRPr="001B5BD1" w:rsidRDefault="00BD5919" w:rsidP="00BD5919">
      <w:pPr>
        <w:tabs>
          <w:tab w:val="left" w:leader="underscore" w:pos="9639"/>
        </w:tabs>
        <w:spacing w:after="0" w:line="240" w:lineRule="auto"/>
        <w:jc w:val="both"/>
        <w:rPr>
          <w:rFonts w:cs="Calibri"/>
          <w:sz w:val="16"/>
          <w:szCs w:val="16"/>
        </w:rPr>
      </w:pPr>
    </w:p>
    <w:p w14:paraId="5EA94DE4"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$961,976.17      </w:t>
      </w:r>
    </w:p>
    <w:p w14:paraId="201E1BF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$961,976.17      </w:t>
      </w:r>
    </w:p>
    <w:p w14:paraId="3E22A68C" w14:textId="77777777" w:rsidR="00BD5919" w:rsidRPr="001B5BD1" w:rsidRDefault="00BD5919" w:rsidP="00BD5919">
      <w:pPr>
        <w:tabs>
          <w:tab w:val="left" w:leader="underscore" w:pos="9639"/>
        </w:tabs>
        <w:spacing w:after="0" w:line="240" w:lineRule="auto"/>
        <w:jc w:val="both"/>
        <w:rPr>
          <w:rFonts w:cs="Calibri"/>
          <w:sz w:val="16"/>
          <w:szCs w:val="16"/>
        </w:rPr>
      </w:pPr>
    </w:p>
    <w:p w14:paraId="525C12F6"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Cargo a Edificios por Rehabilitación de la Infraestructura del Cast Granjeno (complemento para espacios externos) de acuerdo a la Acta de Entrega Física de la Dir. Gral. de Obra Pública.</w:t>
      </w:r>
    </w:p>
    <w:p w14:paraId="315059DC" w14:textId="77777777" w:rsidR="00BD5919" w:rsidRPr="001B5BD1" w:rsidRDefault="00BD5919" w:rsidP="00BD5919">
      <w:pPr>
        <w:tabs>
          <w:tab w:val="left" w:leader="underscore" w:pos="9639"/>
        </w:tabs>
        <w:spacing w:after="0" w:line="240" w:lineRule="auto"/>
        <w:jc w:val="both"/>
        <w:rPr>
          <w:rFonts w:cs="Calibri"/>
        </w:rPr>
      </w:pPr>
    </w:p>
    <w:p w14:paraId="7294156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San Sebastián, La póliza contable utilizada para este registro es la número 2-5-478, de fecha 30 de mayo del 2025, con los siguientes detalles:</w:t>
      </w:r>
    </w:p>
    <w:p w14:paraId="3604F684" w14:textId="77777777" w:rsidR="00BD5919" w:rsidRPr="001B5BD1" w:rsidRDefault="00BD5919" w:rsidP="00BD5919">
      <w:pPr>
        <w:tabs>
          <w:tab w:val="left" w:leader="underscore" w:pos="9639"/>
        </w:tabs>
        <w:spacing w:after="0" w:line="240" w:lineRule="auto"/>
        <w:jc w:val="both"/>
        <w:rPr>
          <w:rFonts w:cs="Calibri"/>
        </w:rPr>
      </w:pPr>
    </w:p>
    <w:p w14:paraId="7771FC7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$3,450,000.00      </w:t>
      </w:r>
    </w:p>
    <w:p w14:paraId="6AF0661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$3,450,000.00      </w:t>
      </w:r>
    </w:p>
    <w:p w14:paraId="238A0F39" w14:textId="77777777" w:rsidR="00BD5919" w:rsidRPr="001B5BD1" w:rsidRDefault="00BD5919" w:rsidP="00BD5919">
      <w:pPr>
        <w:tabs>
          <w:tab w:val="left" w:leader="underscore" w:pos="9639"/>
        </w:tabs>
        <w:spacing w:after="0" w:line="240" w:lineRule="auto"/>
        <w:jc w:val="both"/>
        <w:rPr>
          <w:rFonts w:cs="Calibri"/>
        </w:rPr>
      </w:pPr>
    </w:p>
    <w:p w14:paraId="0276C977"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Cargo a Edificios por Rehabilitación de la Infraestructura del centro San Sebastián de acuerdo a la Acta de Entrega Física de la Dir. Gral. de Obra Pública.</w:t>
      </w:r>
    </w:p>
    <w:p w14:paraId="221B7FD9" w14:textId="77777777" w:rsidR="00BD5919" w:rsidRPr="001B5BD1" w:rsidRDefault="00BD5919" w:rsidP="00BD5919">
      <w:pPr>
        <w:tabs>
          <w:tab w:val="left" w:leader="underscore" w:pos="9639"/>
        </w:tabs>
        <w:spacing w:after="0" w:line="240" w:lineRule="auto"/>
        <w:jc w:val="both"/>
        <w:rPr>
          <w:rFonts w:cs="Calibri"/>
        </w:rPr>
      </w:pPr>
    </w:p>
    <w:p w14:paraId="1404625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Nueva Candelaria, La póliza contable utilizada para este registro es la número 2-5-479, de fecha 30 de mayo del 2025, con los siguientes detalles:</w:t>
      </w:r>
    </w:p>
    <w:p w14:paraId="073E0239" w14:textId="77777777" w:rsidR="00BD5919" w:rsidRPr="001B5BD1" w:rsidRDefault="00BD5919" w:rsidP="00BD5919">
      <w:pPr>
        <w:tabs>
          <w:tab w:val="left" w:leader="underscore" w:pos="9639"/>
        </w:tabs>
        <w:spacing w:after="0" w:line="240" w:lineRule="auto"/>
        <w:jc w:val="both"/>
        <w:rPr>
          <w:rFonts w:cs="Calibri"/>
        </w:rPr>
      </w:pPr>
    </w:p>
    <w:p w14:paraId="70E7EAE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w:t>
      </w:r>
      <w:bookmarkStart w:id="7" w:name="_Hlk203730791"/>
      <w:r w:rsidRPr="001B5BD1">
        <w:rPr>
          <w:rFonts w:cs="Calibri"/>
        </w:rPr>
        <w:t>6,668,739.10      </w:t>
      </w:r>
      <w:bookmarkEnd w:id="7"/>
    </w:p>
    <w:p w14:paraId="0C2C2BA4"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$6,668,739.10      </w:t>
      </w:r>
    </w:p>
    <w:p w14:paraId="1592E635" w14:textId="77777777" w:rsidR="00BD5919" w:rsidRPr="001B5BD1" w:rsidRDefault="00BD5919" w:rsidP="00BD5919">
      <w:pPr>
        <w:tabs>
          <w:tab w:val="left" w:leader="underscore" w:pos="9639"/>
        </w:tabs>
        <w:spacing w:after="0" w:line="240" w:lineRule="auto"/>
        <w:jc w:val="both"/>
        <w:rPr>
          <w:rFonts w:cs="Calibri"/>
        </w:rPr>
      </w:pPr>
    </w:p>
    <w:p w14:paraId="3F96388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Cargo a Edificios por Rehabilitación de la Infraestructura del centro Nueva Candelaria de acuerdo a la Acta de Entrega Física de la Dir. Gral. de Obra Pública.</w:t>
      </w:r>
    </w:p>
    <w:p w14:paraId="010257A7" w14:textId="77777777" w:rsidR="00BD5919" w:rsidRPr="001B5BD1" w:rsidRDefault="00BD5919" w:rsidP="00BD5919">
      <w:pPr>
        <w:tabs>
          <w:tab w:val="left" w:leader="underscore" w:pos="9639"/>
        </w:tabs>
        <w:spacing w:after="0" w:line="240" w:lineRule="auto"/>
        <w:jc w:val="both"/>
        <w:rPr>
          <w:rFonts w:cs="Calibri"/>
        </w:rPr>
      </w:pPr>
    </w:p>
    <w:p w14:paraId="51E94A47" w14:textId="77777777" w:rsidR="00BD5919" w:rsidRPr="001B5BD1" w:rsidRDefault="00BD5919" w:rsidP="00BD5919">
      <w:pPr>
        <w:pStyle w:val="Prrafodelista"/>
        <w:numPr>
          <w:ilvl w:val="0"/>
          <w:numId w:val="4"/>
        </w:numPr>
        <w:tabs>
          <w:tab w:val="left" w:leader="underscore" w:pos="9639"/>
        </w:tabs>
        <w:spacing w:after="0" w:line="240" w:lineRule="auto"/>
        <w:jc w:val="both"/>
        <w:rPr>
          <w:rFonts w:cs="Calibri"/>
        </w:rPr>
      </w:pPr>
      <w:r w:rsidRPr="001B5BD1">
        <w:rPr>
          <w:rFonts w:cs="Calibri"/>
        </w:rPr>
        <w:t>El registro contable de la Capitalización de Adaptaciones, Mejoras o Reconstrucciones de 4 inmuebles: Cast en Granjeno, San Juan de Dios, Nueva Candelaria y Delegación del Carmen (</w:t>
      </w:r>
      <w:proofErr w:type="spellStart"/>
      <w:r w:rsidRPr="001B5BD1">
        <w:rPr>
          <w:rFonts w:cs="Calibri"/>
        </w:rPr>
        <w:t>Eyupol</w:t>
      </w:r>
      <w:proofErr w:type="spellEnd"/>
      <w:r w:rsidRPr="001B5BD1">
        <w:rPr>
          <w:rFonts w:cs="Calibri"/>
        </w:rPr>
        <w:t>), por lo cual se realizó una Acta Circunstanciada.</w:t>
      </w:r>
    </w:p>
    <w:p w14:paraId="7DD370DD" w14:textId="77777777" w:rsidR="00BD5919" w:rsidRPr="001B5BD1" w:rsidRDefault="00BD5919" w:rsidP="00BD5919">
      <w:pPr>
        <w:tabs>
          <w:tab w:val="left" w:leader="underscore" w:pos="9639"/>
        </w:tabs>
        <w:spacing w:after="0" w:line="240" w:lineRule="auto"/>
        <w:jc w:val="both"/>
        <w:rPr>
          <w:rFonts w:cs="Calibri"/>
        </w:rPr>
      </w:pPr>
    </w:p>
    <w:p w14:paraId="339DC93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Cast en Granjeno, La póliza contable utilizada para este registro es la número 2-5-567, de fecha 30 de junio del 2025, con los siguientes detalles:</w:t>
      </w:r>
    </w:p>
    <w:p w14:paraId="473E2C36" w14:textId="77777777" w:rsidR="00BD5919" w:rsidRPr="001B5BD1" w:rsidRDefault="00BD5919" w:rsidP="00BD5919">
      <w:pPr>
        <w:tabs>
          <w:tab w:val="left" w:leader="underscore" w:pos="9639"/>
        </w:tabs>
        <w:spacing w:after="0" w:line="240" w:lineRule="auto"/>
        <w:jc w:val="both"/>
        <w:rPr>
          <w:rFonts w:cs="Calibri"/>
        </w:rPr>
      </w:pPr>
    </w:p>
    <w:p w14:paraId="3732E18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$292,502.00      </w:t>
      </w:r>
    </w:p>
    <w:p w14:paraId="360367B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$292,502.00    </w:t>
      </w:r>
    </w:p>
    <w:p w14:paraId="3BAF9A1F" w14:textId="77777777" w:rsidR="00BD5919" w:rsidRPr="001B5BD1" w:rsidRDefault="00BD5919" w:rsidP="00BD5919">
      <w:pPr>
        <w:tabs>
          <w:tab w:val="left" w:leader="underscore" w:pos="9639"/>
        </w:tabs>
        <w:spacing w:after="0" w:line="240" w:lineRule="auto"/>
        <w:jc w:val="both"/>
        <w:rPr>
          <w:rFonts w:cs="Calibri"/>
        </w:rPr>
      </w:pPr>
    </w:p>
    <w:p w14:paraId="5AB876A5"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del Inmueble del Cast en Granjeno.</w:t>
      </w:r>
    </w:p>
    <w:p w14:paraId="71AC7A8B" w14:textId="77777777" w:rsidR="00BD5919" w:rsidRPr="001B5BD1" w:rsidRDefault="00BD5919" w:rsidP="00BD5919">
      <w:pPr>
        <w:tabs>
          <w:tab w:val="left" w:leader="underscore" w:pos="9639"/>
        </w:tabs>
        <w:spacing w:after="0" w:line="240" w:lineRule="auto"/>
        <w:jc w:val="both"/>
        <w:rPr>
          <w:rFonts w:cs="Calibri"/>
        </w:rPr>
      </w:pPr>
    </w:p>
    <w:p w14:paraId="00E62833"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*San Juan de Dios, La póliza contable utilizada para este registro es la número 2-5-568, de fecha 30 de junio del 2025, con los siguientes detalles:</w:t>
      </w:r>
    </w:p>
    <w:p w14:paraId="18A0F031" w14:textId="77777777" w:rsidR="00BD5919" w:rsidRPr="001B5BD1" w:rsidRDefault="00BD5919" w:rsidP="00BD5919">
      <w:pPr>
        <w:tabs>
          <w:tab w:val="left" w:leader="underscore" w:pos="9639"/>
        </w:tabs>
        <w:spacing w:after="0" w:line="240" w:lineRule="auto"/>
        <w:jc w:val="both"/>
        <w:rPr>
          <w:rFonts w:cs="Calibri"/>
        </w:rPr>
      </w:pPr>
    </w:p>
    <w:p w14:paraId="712B3C19"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lastRenderedPageBreak/>
        <w:t>12330-5831-0001-0000     Edificios no residenciales                            $243,795.07      </w:t>
      </w:r>
    </w:p>
    <w:p w14:paraId="22AD8E8C"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$160,782.22</w:t>
      </w:r>
    </w:p>
    <w:p w14:paraId="77424BA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$218,937.44</w:t>
      </w:r>
    </w:p>
    <w:p w14:paraId="455E1C3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$ 58,260.28</w:t>
      </w:r>
    </w:p>
    <w:p w14:paraId="466E3BAF"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$243,795.07    </w:t>
      </w:r>
    </w:p>
    <w:p w14:paraId="0DF47528"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$160,782.22    </w:t>
      </w:r>
    </w:p>
    <w:p w14:paraId="763F251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$218,937.44    </w:t>
      </w:r>
    </w:p>
    <w:p w14:paraId="6F7DFD73"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$ 58,260.28    </w:t>
      </w:r>
    </w:p>
    <w:p w14:paraId="4F7123C8" w14:textId="77777777" w:rsidR="00BD5919" w:rsidRPr="001B5BD1" w:rsidRDefault="00BD5919" w:rsidP="00BD5919">
      <w:pPr>
        <w:tabs>
          <w:tab w:val="left" w:leader="underscore" w:pos="9639"/>
        </w:tabs>
        <w:spacing w:after="0" w:line="240" w:lineRule="auto"/>
        <w:jc w:val="both"/>
        <w:rPr>
          <w:rFonts w:cs="Calibri"/>
        </w:rPr>
      </w:pPr>
    </w:p>
    <w:p w14:paraId="4276850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del Inmueble del San Juan de Dios (UBR, Oficinas Adultos Mayores, Vida Independiente y Sala de Lactancia).</w:t>
      </w:r>
    </w:p>
    <w:p w14:paraId="57D9269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Nueva Candelaria, La póliza contable utilizada para este registro es la número 2-5-569 de fecha 30 de junio del 2025, con los siguientes detalles:</w:t>
      </w:r>
    </w:p>
    <w:p w14:paraId="40A97326" w14:textId="77777777" w:rsidR="00BD5919" w:rsidRPr="001B5BD1" w:rsidRDefault="00BD5919" w:rsidP="00BD5919">
      <w:pPr>
        <w:tabs>
          <w:tab w:val="left" w:leader="underscore" w:pos="9639"/>
        </w:tabs>
        <w:spacing w:after="0" w:line="240" w:lineRule="auto"/>
        <w:jc w:val="both"/>
        <w:rPr>
          <w:rFonts w:cs="Calibri"/>
          <w:sz w:val="16"/>
          <w:szCs w:val="16"/>
        </w:rPr>
      </w:pPr>
    </w:p>
    <w:p w14:paraId="3FB356EA"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$135,126.64      </w:t>
      </w:r>
    </w:p>
    <w:p w14:paraId="5E1A2E3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$135,126.64</w:t>
      </w:r>
    </w:p>
    <w:p w14:paraId="2D6CD532" w14:textId="77777777" w:rsidR="00BD5919" w:rsidRPr="001B5BD1" w:rsidRDefault="00BD5919" w:rsidP="00BD5919">
      <w:pPr>
        <w:tabs>
          <w:tab w:val="left" w:leader="underscore" w:pos="9639"/>
        </w:tabs>
        <w:spacing w:after="0" w:line="240" w:lineRule="auto"/>
        <w:jc w:val="both"/>
        <w:rPr>
          <w:rFonts w:cs="Calibri"/>
          <w:sz w:val="16"/>
          <w:szCs w:val="16"/>
        </w:rPr>
      </w:pPr>
    </w:p>
    <w:p w14:paraId="433B9C6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del Inmueble del Nueva Candelaria.</w:t>
      </w:r>
    </w:p>
    <w:p w14:paraId="60EB1E70" w14:textId="77777777" w:rsidR="00BD5919" w:rsidRPr="001B5BD1" w:rsidRDefault="00BD5919" w:rsidP="00BD5919">
      <w:pPr>
        <w:tabs>
          <w:tab w:val="left" w:leader="underscore" w:pos="9639"/>
        </w:tabs>
        <w:spacing w:after="0" w:line="240" w:lineRule="auto"/>
        <w:jc w:val="both"/>
        <w:rPr>
          <w:rFonts w:cs="Calibri"/>
          <w:sz w:val="16"/>
          <w:szCs w:val="16"/>
        </w:rPr>
      </w:pPr>
    </w:p>
    <w:p w14:paraId="36FB896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Delegación del Carmen (</w:t>
      </w:r>
      <w:proofErr w:type="spellStart"/>
      <w:r w:rsidRPr="001B5BD1">
        <w:rPr>
          <w:rFonts w:cs="Calibri"/>
        </w:rPr>
        <w:t>Eyupol</w:t>
      </w:r>
      <w:proofErr w:type="spellEnd"/>
      <w:r w:rsidRPr="001B5BD1">
        <w:rPr>
          <w:rFonts w:cs="Calibri"/>
        </w:rPr>
        <w:t>), La póliza contable utilizada para este registro es la número 2-5-571 de fecha 30 de junio del 2025, con los siguientes detalles:</w:t>
      </w:r>
    </w:p>
    <w:p w14:paraId="6AD3F329" w14:textId="77777777" w:rsidR="00BD5919" w:rsidRPr="001B5BD1" w:rsidRDefault="00BD5919" w:rsidP="00BD5919">
      <w:pPr>
        <w:tabs>
          <w:tab w:val="left" w:leader="underscore" w:pos="9639"/>
        </w:tabs>
        <w:spacing w:after="0" w:line="240" w:lineRule="auto"/>
        <w:jc w:val="both"/>
        <w:rPr>
          <w:rFonts w:cs="Calibri"/>
          <w:sz w:val="16"/>
          <w:szCs w:val="16"/>
        </w:rPr>
      </w:pPr>
    </w:p>
    <w:p w14:paraId="6024608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$219,698.71      </w:t>
      </w:r>
    </w:p>
    <w:p w14:paraId="6E9920B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$219,698.71</w:t>
      </w:r>
    </w:p>
    <w:p w14:paraId="038A0E37" w14:textId="77777777" w:rsidR="00BD5919" w:rsidRPr="001B5BD1" w:rsidRDefault="00BD5919" w:rsidP="00BD5919">
      <w:pPr>
        <w:tabs>
          <w:tab w:val="left" w:leader="underscore" w:pos="9639"/>
        </w:tabs>
        <w:spacing w:after="0" w:line="240" w:lineRule="auto"/>
        <w:jc w:val="both"/>
        <w:rPr>
          <w:rFonts w:cs="Calibri"/>
          <w:sz w:val="16"/>
          <w:szCs w:val="16"/>
        </w:rPr>
      </w:pPr>
    </w:p>
    <w:p w14:paraId="62500AC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del Inmueble del en el Centro de Fortalecimiento Delegación del Carmen (</w:t>
      </w:r>
      <w:proofErr w:type="spellStart"/>
      <w:r w:rsidRPr="001B5BD1">
        <w:rPr>
          <w:rFonts w:cs="Calibri"/>
        </w:rPr>
        <w:t>Eyupol</w:t>
      </w:r>
      <w:proofErr w:type="spellEnd"/>
      <w:r w:rsidRPr="001B5BD1">
        <w:rPr>
          <w:rFonts w:cs="Calibri"/>
        </w:rPr>
        <w:t>).</w:t>
      </w:r>
    </w:p>
    <w:p w14:paraId="33B95F7D" w14:textId="77777777" w:rsidR="00BD5919" w:rsidRPr="001B5BD1" w:rsidRDefault="00BD5919" w:rsidP="00BD5919">
      <w:pPr>
        <w:tabs>
          <w:tab w:val="left" w:leader="underscore" w:pos="9639"/>
        </w:tabs>
        <w:spacing w:after="0" w:line="240" w:lineRule="auto"/>
        <w:jc w:val="both"/>
        <w:rPr>
          <w:rFonts w:cs="Calibri"/>
          <w:sz w:val="16"/>
          <w:szCs w:val="16"/>
        </w:rPr>
      </w:pPr>
    </w:p>
    <w:p w14:paraId="3E379651" w14:textId="77777777" w:rsidR="00BD5919" w:rsidRPr="001B5BD1" w:rsidRDefault="00BD5919" w:rsidP="00BD5919">
      <w:pPr>
        <w:tabs>
          <w:tab w:val="left" w:leader="underscore" w:pos="9639"/>
        </w:tabs>
        <w:spacing w:after="0" w:line="240" w:lineRule="auto"/>
        <w:jc w:val="both"/>
        <w:rPr>
          <w:rFonts w:cs="Calibri"/>
        </w:rPr>
      </w:pPr>
    </w:p>
    <w:p w14:paraId="758E85FA" w14:textId="77777777" w:rsidR="00BD5919" w:rsidRPr="001B5BD1" w:rsidRDefault="00BD5919" w:rsidP="00BD5919">
      <w:pPr>
        <w:pStyle w:val="Prrafodelista"/>
        <w:numPr>
          <w:ilvl w:val="0"/>
          <w:numId w:val="4"/>
        </w:numPr>
        <w:tabs>
          <w:tab w:val="left" w:leader="underscore" w:pos="9639"/>
        </w:tabs>
        <w:spacing w:after="0" w:line="240" w:lineRule="auto"/>
        <w:jc w:val="both"/>
        <w:rPr>
          <w:rFonts w:cs="Calibri"/>
        </w:rPr>
      </w:pPr>
      <w:r w:rsidRPr="001B5BD1">
        <w:rPr>
          <w:rFonts w:cs="Calibri"/>
        </w:rPr>
        <w:t>El registro contable de la Rehabilitación del Inmueble: Delegación del Carmen (</w:t>
      </w:r>
      <w:proofErr w:type="spellStart"/>
      <w:r w:rsidRPr="001B5BD1">
        <w:rPr>
          <w:rFonts w:cs="Calibri"/>
        </w:rPr>
        <w:t>Eyupol</w:t>
      </w:r>
      <w:proofErr w:type="spellEnd"/>
      <w:r w:rsidRPr="001B5BD1">
        <w:rPr>
          <w:rFonts w:cs="Calibri"/>
        </w:rPr>
        <w:t>) de acuerdo a las copias del Acta Entrega Administrativa entregada por la Dirección de Obras Pública a esta Entidad, por lo cual se realizó una Acta Circunstanciada.</w:t>
      </w:r>
    </w:p>
    <w:p w14:paraId="77B6BEE1" w14:textId="77777777" w:rsidR="00BD5919" w:rsidRPr="001B5BD1" w:rsidRDefault="00BD5919" w:rsidP="00BD5919">
      <w:pPr>
        <w:tabs>
          <w:tab w:val="left" w:leader="underscore" w:pos="9639"/>
        </w:tabs>
        <w:spacing w:after="0" w:line="240" w:lineRule="auto"/>
        <w:jc w:val="both"/>
        <w:rPr>
          <w:rFonts w:cs="Calibri"/>
          <w:sz w:val="16"/>
          <w:szCs w:val="16"/>
        </w:rPr>
      </w:pPr>
    </w:p>
    <w:p w14:paraId="38C5AFB4"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La póliza contable utilizada para este registro es la número 2-7-453, de fecha 31 de julio del 2025, con los siguientes detalles:</w:t>
      </w:r>
    </w:p>
    <w:p w14:paraId="12F270DF" w14:textId="77777777" w:rsidR="00BD5919" w:rsidRPr="001B5BD1" w:rsidRDefault="00BD5919" w:rsidP="00BD5919">
      <w:pPr>
        <w:tabs>
          <w:tab w:val="left" w:leader="underscore" w:pos="9639"/>
        </w:tabs>
        <w:spacing w:after="0" w:line="240" w:lineRule="auto"/>
        <w:jc w:val="both"/>
        <w:rPr>
          <w:rFonts w:cs="Calibri"/>
          <w:sz w:val="16"/>
          <w:szCs w:val="16"/>
        </w:rPr>
      </w:pPr>
    </w:p>
    <w:p w14:paraId="79E0E4B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$39,999,938.38      </w:t>
      </w:r>
    </w:p>
    <w:p w14:paraId="43B41CAC"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$39,999,938.38    </w:t>
      </w:r>
    </w:p>
    <w:p w14:paraId="6FBCCF9E" w14:textId="77777777" w:rsidR="00BD5919" w:rsidRPr="001B5BD1" w:rsidRDefault="00BD5919" w:rsidP="00BD5919">
      <w:pPr>
        <w:tabs>
          <w:tab w:val="left" w:leader="underscore" w:pos="9639"/>
        </w:tabs>
        <w:spacing w:after="0" w:line="240" w:lineRule="auto"/>
        <w:jc w:val="both"/>
        <w:rPr>
          <w:rFonts w:cs="Calibri"/>
          <w:sz w:val="16"/>
          <w:szCs w:val="16"/>
        </w:rPr>
      </w:pPr>
    </w:p>
    <w:p w14:paraId="3975D822"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Construcción del Inmueble de la Delegación del Carmen (</w:t>
      </w:r>
      <w:proofErr w:type="spellStart"/>
      <w:r w:rsidRPr="001B5BD1">
        <w:rPr>
          <w:rFonts w:cs="Calibri"/>
        </w:rPr>
        <w:t>Eyupol</w:t>
      </w:r>
      <w:proofErr w:type="spellEnd"/>
      <w:r w:rsidRPr="001B5BD1">
        <w:rPr>
          <w:rFonts w:cs="Calibri"/>
        </w:rPr>
        <w:t>).</w:t>
      </w:r>
    </w:p>
    <w:p w14:paraId="78F17461" w14:textId="77777777" w:rsidR="00BD5919" w:rsidRPr="001B5BD1" w:rsidRDefault="00BD5919" w:rsidP="00BD5919">
      <w:pPr>
        <w:tabs>
          <w:tab w:val="left" w:leader="underscore" w:pos="9639"/>
        </w:tabs>
        <w:spacing w:after="0" w:line="240" w:lineRule="auto"/>
        <w:jc w:val="both"/>
        <w:rPr>
          <w:rFonts w:cs="Calibri"/>
        </w:rPr>
      </w:pPr>
    </w:p>
    <w:p w14:paraId="620A99E2" w14:textId="77777777" w:rsidR="00BD5919" w:rsidRPr="001B5BD1" w:rsidRDefault="00BD5919" w:rsidP="00BD5919">
      <w:pPr>
        <w:pStyle w:val="Prrafodelista"/>
        <w:numPr>
          <w:ilvl w:val="0"/>
          <w:numId w:val="4"/>
        </w:numPr>
        <w:tabs>
          <w:tab w:val="left" w:leader="underscore" w:pos="9639"/>
        </w:tabs>
        <w:spacing w:after="0" w:line="240" w:lineRule="auto"/>
        <w:jc w:val="both"/>
        <w:rPr>
          <w:rFonts w:cs="Calibri"/>
        </w:rPr>
      </w:pPr>
      <w:r w:rsidRPr="001B5BD1">
        <w:rPr>
          <w:rFonts w:cs="Calibri"/>
        </w:rPr>
        <w:t>El registro contable de la Capitalización de Adaptaciones, Mejoras o Reconstrucciones de 4 inmuebles: Delegación del Carmen (</w:t>
      </w:r>
      <w:proofErr w:type="spellStart"/>
      <w:r w:rsidRPr="001B5BD1">
        <w:rPr>
          <w:rFonts w:cs="Calibri"/>
        </w:rPr>
        <w:t>Eyupol</w:t>
      </w:r>
      <w:proofErr w:type="spellEnd"/>
      <w:r w:rsidRPr="001B5BD1">
        <w:rPr>
          <w:rFonts w:cs="Calibri"/>
        </w:rPr>
        <w:t>), San Juan de Dios, Parque del árbol y Nueva Candelaria, y por lo cual se realizó una Acta Circunstanciada.</w:t>
      </w:r>
    </w:p>
    <w:p w14:paraId="4BBE5BA0" w14:textId="77777777" w:rsidR="00BD5919" w:rsidRPr="001B5BD1" w:rsidRDefault="00BD5919" w:rsidP="00BD5919">
      <w:pPr>
        <w:tabs>
          <w:tab w:val="left" w:leader="underscore" w:pos="9639"/>
        </w:tabs>
        <w:spacing w:after="0" w:line="240" w:lineRule="auto"/>
        <w:jc w:val="both"/>
        <w:rPr>
          <w:rFonts w:cs="Calibri"/>
        </w:rPr>
      </w:pPr>
    </w:p>
    <w:p w14:paraId="60CDF1E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Delegación del Carmen (</w:t>
      </w:r>
      <w:proofErr w:type="spellStart"/>
      <w:r w:rsidRPr="001B5BD1">
        <w:rPr>
          <w:rFonts w:cs="Calibri"/>
        </w:rPr>
        <w:t>Eyupol</w:t>
      </w:r>
      <w:proofErr w:type="spellEnd"/>
      <w:r w:rsidRPr="001B5BD1">
        <w:rPr>
          <w:rFonts w:cs="Calibri"/>
        </w:rPr>
        <w:t>), La póliza contable utilizada para este registro es la número 2-8-510, de fecha 29 de agosto del 2025, con los siguientes detalles:</w:t>
      </w:r>
    </w:p>
    <w:p w14:paraId="57C4F5AA" w14:textId="77777777" w:rsidR="00BD5919" w:rsidRPr="001B5BD1" w:rsidRDefault="00BD5919" w:rsidP="00BD5919">
      <w:pPr>
        <w:tabs>
          <w:tab w:val="left" w:leader="underscore" w:pos="9639"/>
        </w:tabs>
        <w:spacing w:after="0" w:line="240" w:lineRule="auto"/>
        <w:jc w:val="both"/>
        <w:rPr>
          <w:rFonts w:cs="Calibri"/>
        </w:rPr>
      </w:pPr>
    </w:p>
    <w:p w14:paraId="3A116C0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$158,275.03     </w:t>
      </w:r>
    </w:p>
    <w:p w14:paraId="496AFAC6"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$158,275.03   </w:t>
      </w:r>
    </w:p>
    <w:p w14:paraId="282365C8" w14:textId="77777777" w:rsidR="00BD5919" w:rsidRPr="001B5BD1" w:rsidRDefault="00BD5919" w:rsidP="00BD5919">
      <w:pPr>
        <w:tabs>
          <w:tab w:val="left" w:leader="underscore" w:pos="9639"/>
        </w:tabs>
        <w:spacing w:after="0" w:line="240" w:lineRule="auto"/>
        <w:jc w:val="both"/>
        <w:rPr>
          <w:rFonts w:cs="Calibri"/>
        </w:rPr>
      </w:pPr>
    </w:p>
    <w:p w14:paraId="71047A0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construcciones del Inmueble Delegación del Carmen (</w:t>
      </w:r>
      <w:proofErr w:type="spellStart"/>
      <w:r w:rsidRPr="001B5BD1">
        <w:rPr>
          <w:rFonts w:cs="Calibri"/>
        </w:rPr>
        <w:t>Eyupol</w:t>
      </w:r>
      <w:proofErr w:type="spellEnd"/>
      <w:r w:rsidRPr="001B5BD1">
        <w:rPr>
          <w:rFonts w:cs="Calibri"/>
        </w:rPr>
        <w:t>).</w:t>
      </w:r>
    </w:p>
    <w:p w14:paraId="53CB411A" w14:textId="77777777" w:rsidR="00BD5919" w:rsidRPr="001B5BD1" w:rsidRDefault="00BD5919" w:rsidP="00BD5919">
      <w:pPr>
        <w:tabs>
          <w:tab w:val="left" w:leader="underscore" w:pos="9639"/>
        </w:tabs>
        <w:spacing w:after="0" w:line="240" w:lineRule="auto"/>
        <w:jc w:val="both"/>
        <w:rPr>
          <w:rFonts w:cs="Calibri"/>
        </w:rPr>
      </w:pPr>
    </w:p>
    <w:p w14:paraId="378D705E" w14:textId="0DA34129" w:rsidR="00BD5919" w:rsidRPr="001B5BD1" w:rsidRDefault="00BD5919" w:rsidP="00BD5919">
      <w:pPr>
        <w:tabs>
          <w:tab w:val="left" w:leader="underscore" w:pos="9639"/>
        </w:tabs>
        <w:spacing w:after="0" w:line="240" w:lineRule="auto"/>
        <w:jc w:val="both"/>
        <w:rPr>
          <w:rFonts w:cs="Calibri"/>
        </w:rPr>
      </w:pPr>
      <w:r w:rsidRPr="001B5BD1">
        <w:rPr>
          <w:rFonts w:cs="Calibri"/>
        </w:rPr>
        <w:t xml:space="preserve">*San Juan de Dios (sala de lactancia), La póliza contable utilizada para este registro es la número 2-8-511, de fecha 29 de </w:t>
      </w:r>
      <w:r w:rsidR="000154C4" w:rsidRPr="001B5BD1">
        <w:rPr>
          <w:rFonts w:cs="Calibri"/>
        </w:rPr>
        <w:t>agosto del</w:t>
      </w:r>
      <w:r w:rsidRPr="001B5BD1">
        <w:rPr>
          <w:rFonts w:cs="Calibri"/>
        </w:rPr>
        <w:t xml:space="preserve"> 2025, con los siguientes detalles:</w:t>
      </w:r>
    </w:p>
    <w:p w14:paraId="481C8B88" w14:textId="77777777" w:rsidR="00BD5919" w:rsidRPr="001B5BD1" w:rsidRDefault="00BD5919" w:rsidP="00BD5919">
      <w:pPr>
        <w:tabs>
          <w:tab w:val="left" w:leader="underscore" w:pos="9639"/>
        </w:tabs>
        <w:spacing w:after="0" w:line="240" w:lineRule="auto"/>
        <w:jc w:val="both"/>
        <w:rPr>
          <w:rFonts w:cs="Calibri"/>
        </w:rPr>
      </w:pPr>
    </w:p>
    <w:p w14:paraId="0A21C1E4" w14:textId="77777777" w:rsidR="00BD5919" w:rsidRPr="001B5BD1" w:rsidRDefault="00BD5919" w:rsidP="00BD5919">
      <w:pPr>
        <w:tabs>
          <w:tab w:val="left" w:pos="6237"/>
          <w:tab w:val="left" w:leader="underscore" w:pos="9639"/>
        </w:tabs>
        <w:spacing w:after="0" w:line="240" w:lineRule="auto"/>
        <w:jc w:val="both"/>
        <w:rPr>
          <w:rFonts w:cs="Calibri"/>
        </w:rPr>
      </w:pPr>
      <w:r w:rsidRPr="001B5BD1">
        <w:rPr>
          <w:rFonts w:cs="Calibri"/>
        </w:rPr>
        <w:t>12330-5831-0001-0000     Edificios no residenciales                               $30,011.73     </w:t>
      </w:r>
    </w:p>
    <w:p w14:paraId="4C18075E" w14:textId="77777777" w:rsidR="00BD5919" w:rsidRPr="001B5BD1" w:rsidRDefault="00BD5919" w:rsidP="00BD5919">
      <w:pPr>
        <w:tabs>
          <w:tab w:val="left" w:pos="7655"/>
          <w:tab w:val="left" w:leader="underscore" w:pos="9639"/>
        </w:tabs>
        <w:spacing w:after="0" w:line="240" w:lineRule="auto"/>
        <w:jc w:val="both"/>
        <w:rPr>
          <w:rFonts w:cs="Calibri"/>
        </w:rPr>
      </w:pPr>
      <w:r w:rsidRPr="001B5BD1">
        <w:rPr>
          <w:rFonts w:cs="Calibri"/>
        </w:rPr>
        <w:t>31200-0000-0002-0000   Donación de inmuebles (edificios).                                             $30,011.73   </w:t>
      </w:r>
    </w:p>
    <w:p w14:paraId="50DF7C30" w14:textId="77777777" w:rsidR="00BD5919" w:rsidRPr="001B5BD1" w:rsidRDefault="00BD5919" w:rsidP="00BD5919">
      <w:pPr>
        <w:tabs>
          <w:tab w:val="left" w:leader="underscore" w:pos="9639"/>
        </w:tabs>
        <w:spacing w:after="0" w:line="240" w:lineRule="auto"/>
        <w:jc w:val="both"/>
        <w:rPr>
          <w:rFonts w:cs="Calibri"/>
        </w:rPr>
      </w:pPr>
    </w:p>
    <w:p w14:paraId="28AC0B84"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construcciones del Inmueble sala de lactancia en San Juan de Dios.</w:t>
      </w:r>
    </w:p>
    <w:p w14:paraId="6B4284C4" w14:textId="77777777" w:rsidR="00BD5919" w:rsidRPr="001B5BD1" w:rsidRDefault="00BD5919" w:rsidP="00BD5919">
      <w:pPr>
        <w:tabs>
          <w:tab w:val="left" w:leader="underscore" w:pos="9639"/>
        </w:tabs>
        <w:spacing w:after="0" w:line="240" w:lineRule="auto"/>
        <w:jc w:val="both"/>
        <w:rPr>
          <w:rFonts w:cs="Calibri"/>
        </w:rPr>
      </w:pPr>
    </w:p>
    <w:p w14:paraId="71EC4DC8"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Parque del Árbol, La póliza contable utilizada para este registro es la número 2-8-512 de fecha 29 de agosto del 2025, con los siguientes detalles:</w:t>
      </w:r>
    </w:p>
    <w:p w14:paraId="1170F828" w14:textId="77777777" w:rsidR="00BD5919" w:rsidRPr="001B5BD1" w:rsidRDefault="00BD5919" w:rsidP="00BD5919">
      <w:pPr>
        <w:tabs>
          <w:tab w:val="left" w:leader="underscore" w:pos="9639"/>
        </w:tabs>
        <w:spacing w:after="0" w:line="240" w:lineRule="auto"/>
        <w:jc w:val="both"/>
        <w:rPr>
          <w:rFonts w:cs="Calibri"/>
          <w:sz w:val="16"/>
          <w:szCs w:val="16"/>
        </w:rPr>
      </w:pPr>
    </w:p>
    <w:p w14:paraId="35ECCBCE" w14:textId="77777777" w:rsidR="00BD5919" w:rsidRPr="001B5BD1" w:rsidRDefault="00BD5919" w:rsidP="00BD5919">
      <w:pPr>
        <w:tabs>
          <w:tab w:val="left" w:pos="6237"/>
          <w:tab w:val="left" w:leader="underscore" w:pos="9639"/>
        </w:tabs>
        <w:spacing w:after="0" w:line="240" w:lineRule="auto"/>
        <w:jc w:val="both"/>
        <w:rPr>
          <w:rFonts w:cs="Calibri"/>
        </w:rPr>
      </w:pPr>
      <w:r w:rsidRPr="001B5BD1">
        <w:rPr>
          <w:rFonts w:cs="Calibri"/>
        </w:rPr>
        <w:t>12330-5831-0001-0000     Edificios no residenciales                               $12,681.38     </w:t>
      </w:r>
    </w:p>
    <w:p w14:paraId="58537D4B" w14:textId="77777777" w:rsidR="00BD5919" w:rsidRPr="001B5BD1" w:rsidRDefault="00BD5919" w:rsidP="00BD5919">
      <w:pPr>
        <w:tabs>
          <w:tab w:val="left" w:pos="7655"/>
          <w:tab w:val="left" w:leader="underscore" w:pos="9639"/>
        </w:tabs>
        <w:spacing w:after="0" w:line="240" w:lineRule="auto"/>
        <w:jc w:val="both"/>
        <w:rPr>
          <w:rFonts w:cs="Calibri"/>
        </w:rPr>
      </w:pPr>
      <w:r w:rsidRPr="001B5BD1">
        <w:rPr>
          <w:rFonts w:cs="Calibri"/>
        </w:rPr>
        <w:t>31200-0000-0002-0000   Donación de inmuebles (edificios).                                             $12,681.398   </w:t>
      </w:r>
    </w:p>
    <w:p w14:paraId="15FA8FD3" w14:textId="77777777" w:rsidR="00BD5919" w:rsidRPr="001B5BD1" w:rsidRDefault="00BD5919" w:rsidP="00BD5919">
      <w:pPr>
        <w:tabs>
          <w:tab w:val="left" w:leader="underscore" w:pos="9639"/>
        </w:tabs>
        <w:spacing w:after="0" w:line="240" w:lineRule="auto"/>
        <w:jc w:val="both"/>
        <w:rPr>
          <w:rFonts w:cs="Calibri"/>
          <w:sz w:val="16"/>
          <w:szCs w:val="16"/>
        </w:rPr>
      </w:pPr>
    </w:p>
    <w:p w14:paraId="486C428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construcciones del Inmueble UBR Parque del Árbol.</w:t>
      </w:r>
    </w:p>
    <w:p w14:paraId="7C40392F" w14:textId="77777777" w:rsidR="00BD5919" w:rsidRPr="001B5BD1" w:rsidRDefault="00BD5919" w:rsidP="00BD5919">
      <w:pPr>
        <w:tabs>
          <w:tab w:val="left" w:leader="underscore" w:pos="9639"/>
        </w:tabs>
        <w:spacing w:after="0" w:line="240" w:lineRule="auto"/>
        <w:jc w:val="both"/>
        <w:rPr>
          <w:rFonts w:cs="Calibri"/>
          <w:sz w:val="16"/>
          <w:szCs w:val="16"/>
        </w:rPr>
      </w:pPr>
    </w:p>
    <w:p w14:paraId="46DEB69C"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Nueva Candelaria, La póliza contable utilizada para este registro es la número 2-8-513 de fecha 29 de agosto del 2025, con los siguientes detalles:</w:t>
      </w:r>
    </w:p>
    <w:p w14:paraId="6910664C" w14:textId="77777777" w:rsidR="00BD5919" w:rsidRPr="001B5BD1" w:rsidRDefault="00BD5919" w:rsidP="00BD5919">
      <w:pPr>
        <w:tabs>
          <w:tab w:val="left" w:leader="underscore" w:pos="9639"/>
        </w:tabs>
        <w:spacing w:after="0" w:line="240" w:lineRule="auto"/>
        <w:jc w:val="both"/>
        <w:rPr>
          <w:rFonts w:cs="Calibri"/>
          <w:sz w:val="16"/>
          <w:szCs w:val="16"/>
        </w:rPr>
      </w:pPr>
    </w:p>
    <w:p w14:paraId="35315377"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$192,964.74      </w:t>
      </w:r>
    </w:p>
    <w:p w14:paraId="405BDE9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$192,964.74</w:t>
      </w:r>
    </w:p>
    <w:p w14:paraId="1F77F378" w14:textId="77777777" w:rsidR="00BD5919" w:rsidRPr="001B5BD1" w:rsidRDefault="00BD5919" w:rsidP="00BD5919">
      <w:pPr>
        <w:tabs>
          <w:tab w:val="left" w:leader="underscore" w:pos="9639"/>
        </w:tabs>
        <w:spacing w:after="0" w:line="240" w:lineRule="auto"/>
        <w:jc w:val="both"/>
        <w:rPr>
          <w:rFonts w:cs="Calibri"/>
          <w:sz w:val="16"/>
          <w:szCs w:val="16"/>
        </w:rPr>
      </w:pPr>
    </w:p>
    <w:p w14:paraId="57C4128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construcciones del Inmueble Nueva Candelaria (acondicionamiento).</w:t>
      </w:r>
    </w:p>
    <w:p w14:paraId="18083112" w14:textId="77777777" w:rsidR="00BD5919" w:rsidRPr="001B5BD1" w:rsidRDefault="00BD5919" w:rsidP="00BD5919">
      <w:pPr>
        <w:tabs>
          <w:tab w:val="left" w:leader="underscore" w:pos="9639"/>
        </w:tabs>
        <w:spacing w:after="0" w:line="240" w:lineRule="auto"/>
        <w:jc w:val="both"/>
        <w:rPr>
          <w:rFonts w:cs="Calibri"/>
        </w:rPr>
      </w:pPr>
    </w:p>
    <w:p w14:paraId="20C2639E" w14:textId="01341C23" w:rsidR="007559F4" w:rsidRPr="001B5BD1" w:rsidRDefault="007559F4" w:rsidP="007559F4">
      <w:pPr>
        <w:tabs>
          <w:tab w:val="left" w:leader="underscore" w:pos="9639"/>
        </w:tabs>
        <w:spacing w:after="0" w:line="240" w:lineRule="auto"/>
        <w:jc w:val="both"/>
        <w:rPr>
          <w:rFonts w:cs="Calibri"/>
        </w:rPr>
      </w:pPr>
      <w:r w:rsidRPr="001B5BD1">
        <w:rPr>
          <w:rFonts w:cs="Calibri"/>
        </w:rPr>
        <w:t>* CEEM, La póliza contable utilizada para este registro es la número 2-10-614 de fecha 31 octubre del 2025, con los siguientes detalles:</w:t>
      </w:r>
    </w:p>
    <w:p w14:paraId="5C746B0E" w14:textId="77777777" w:rsidR="007559F4" w:rsidRPr="001B5BD1" w:rsidRDefault="007559F4" w:rsidP="007559F4">
      <w:pPr>
        <w:tabs>
          <w:tab w:val="left" w:leader="underscore" w:pos="9639"/>
        </w:tabs>
        <w:spacing w:after="0" w:line="240" w:lineRule="auto"/>
        <w:jc w:val="both"/>
        <w:rPr>
          <w:rFonts w:cs="Calibri"/>
          <w:sz w:val="16"/>
          <w:szCs w:val="16"/>
        </w:rPr>
      </w:pPr>
    </w:p>
    <w:p w14:paraId="793BDCF0" w14:textId="203C385F"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$993,000.00</w:t>
      </w:r>
    </w:p>
    <w:p w14:paraId="0897CFC3" w14:textId="10C197B5"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$993,000.00</w:t>
      </w:r>
    </w:p>
    <w:p w14:paraId="430A26F5" w14:textId="77777777" w:rsidR="007559F4" w:rsidRPr="001B5BD1" w:rsidRDefault="007559F4" w:rsidP="007559F4">
      <w:pPr>
        <w:tabs>
          <w:tab w:val="left" w:leader="underscore" w:pos="9639"/>
        </w:tabs>
        <w:spacing w:after="0" w:line="240" w:lineRule="auto"/>
        <w:jc w:val="both"/>
        <w:rPr>
          <w:rFonts w:cs="Calibri"/>
          <w:sz w:val="16"/>
          <w:szCs w:val="16"/>
        </w:rPr>
      </w:pPr>
    </w:p>
    <w:p w14:paraId="77856AE7" w14:textId="6845CBE2" w:rsidR="007559F4" w:rsidRPr="001B5BD1" w:rsidRDefault="007559F4" w:rsidP="007559F4">
      <w:pPr>
        <w:tabs>
          <w:tab w:val="left" w:leader="underscore" w:pos="9639"/>
        </w:tabs>
        <w:spacing w:after="0" w:line="240" w:lineRule="auto"/>
        <w:jc w:val="both"/>
        <w:rPr>
          <w:rFonts w:cs="Calibri"/>
        </w:rPr>
      </w:pPr>
      <w:r w:rsidRPr="001B5BD1">
        <w:rPr>
          <w:rFonts w:cs="Calibri"/>
        </w:rPr>
        <w:t xml:space="preserve">concepto póliza:  registro de la capitalización de adaptaciones, mejoras o reconstrucciones del inmueble del </w:t>
      </w:r>
      <w:proofErr w:type="spellStart"/>
      <w:r w:rsidRPr="001B5BD1">
        <w:rPr>
          <w:rFonts w:cs="Calibri"/>
        </w:rPr>
        <w:t>ceem</w:t>
      </w:r>
      <w:proofErr w:type="spellEnd"/>
      <w:r w:rsidRPr="001B5BD1">
        <w:rPr>
          <w:rFonts w:cs="Calibri"/>
        </w:rPr>
        <w:t xml:space="preserve">. </w:t>
      </w:r>
      <w:proofErr w:type="gramStart"/>
      <w:r w:rsidRPr="001B5BD1">
        <w:rPr>
          <w:rFonts w:cs="Calibri"/>
        </w:rPr>
        <w:t xml:space="preserve">( </w:t>
      </w:r>
      <w:proofErr w:type="spellStart"/>
      <w:r w:rsidRPr="001B5BD1">
        <w:rPr>
          <w:rFonts w:cs="Calibri"/>
        </w:rPr>
        <w:t>camára</w:t>
      </w:r>
      <w:proofErr w:type="spellEnd"/>
      <w:proofErr w:type="gramEnd"/>
      <w:r w:rsidRPr="001B5BD1">
        <w:rPr>
          <w:rFonts w:cs="Calibri"/>
        </w:rPr>
        <w:t xml:space="preserve"> multisensorial</w:t>
      </w:r>
    </w:p>
    <w:p w14:paraId="77555C49" w14:textId="77777777" w:rsidR="007559F4" w:rsidRPr="001B5BD1" w:rsidRDefault="007559F4" w:rsidP="00BD5919">
      <w:pPr>
        <w:tabs>
          <w:tab w:val="left" w:leader="underscore" w:pos="9639"/>
        </w:tabs>
        <w:spacing w:after="0" w:line="240" w:lineRule="auto"/>
        <w:jc w:val="both"/>
        <w:rPr>
          <w:rFonts w:cs="Calibri"/>
        </w:rPr>
      </w:pPr>
    </w:p>
    <w:p w14:paraId="434E4B8E" w14:textId="77777777" w:rsidR="007559F4" w:rsidRPr="001B5BD1" w:rsidRDefault="007559F4" w:rsidP="00BD5919">
      <w:pPr>
        <w:tabs>
          <w:tab w:val="left" w:leader="underscore" w:pos="9639"/>
        </w:tabs>
        <w:spacing w:after="0" w:line="240" w:lineRule="auto"/>
        <w:jc w:val="both"/>
        <w:rPr>
          <w:rFonts w:cs="Calibri"/>
        </w:rPr>
      </w:pPr>
    </w:p>
    <w:p w14:paraId="23FE933A" w14:textId="77777777" w:rsidR="007559F4" w:rsidRPr="001B5BD1" w:rsidRDefault="007559F4" w:rsidP="00BD5919">
      <w:pPr>
        <w:tabs>
          <w:tab w:val="left" w:leader="underscore" w:pos="9639"/>
        </w:tabs>
        <w:spacing w:after="0" w:line="240" w:lineRule="auto"/>
        <w:jc w:val="both"/>
        <w:rPr>
          <w:rFonts w:cs="Calibri"/>
        </w:rPr>
      </w:pPr>
    </w:p>
    <w:p w14:paraId="0318D529" w14:textId="77777777" w:rsidR="007559F4" w:rsidRPr="001B5BD1" w:rsidRDefault="007559F4" w:rsidP="00BD5919">
      <w:pPr>
        <w:tabs>
          <w:tab w:val="left" w:leader="underscore" w:pos="9639"/>
        </w:tabs>
        <w:spacing w:after="0" w:line="240" w:lineRule="auto"/>
        <w:jc w:val="both"/>
        <w:rPr>
          <w:rFonts w:cs="Calibri"/>
        </w:rPr>
      </w:pPr>
    </w:p>
    <w:p w14:paraId="6E19A849" w14:textId="77777777" w:rsidR="007559F4" w:rsidRPr="001B5BD1" w:rsidRDefault="007559F4" w:rsidP="00BD5919">
      <w:pPr>
        <w:tabs>
          <w:tab w:val="left" w:leader="underscore" w:pos="9639"/>
        </w:tabs>
        <w:spacing w:after="0" w:line="240" w:lineRule="auto"/>
        <w:jc w:val="both"/>
        <w:rPr>
          <w:rFonts w:cs="Calibri"/>
        </w:rPr>
      </w:pPr>
    </w:p>
    <w:p w14:paraId="7A49BCBC" w14:textId="0863CCBB" w:rsidR="007559F4" w:rsidRPr="001B5BD1" w:rsidRDefault="007559F4" w:rsidP="007559F4">
      <w:pPr>
        <w:tabs>
          <w:tab w:val="left" w:leader="underscore" w:pos="9639"/>
        </w:tabs>
        <w:spacing w:after="0" w:line="240" w:lineRule="auto"/>
        <w:jc w:val="both"/>
        <w:rPr>
          <w:rFonts w:cs="Calibri"/>
        </w:rPr>
      </w:pPr>
      <w:r w:rsidRPr="001B5BD1">
        <w:rPr>
          <w:rFonts w:cs="Calibri"/>
        </w:rPr>
        <w:lastRenderedPageBreak/>
        <w:t>* Club DIF y Comedor 10 de mayo, La póliza contable utilizada para este registro es la número 2-10-616 de fecha 31 octubre del 2025, con los siguientes detalles:</w:t>
      </w:r>
    </w:p>
    <w:p w14:paraId="79DA6C95" w14:textId="77777777" w:rsidR="007559F4" w:rsidRPr="001B5BD1" w:rsidRDefault="007559F4" w:rsidP="007559F4">
      <w:pPr>
        <w:tabs>
          <w:tab w:val="left" w:leader="underscore" w:pos="9639"/>
        </w:tabs>
        <w:spacing w:after="0" w:line="240" w:lineRule="auto"/>
        <w:jc w:val="both"/>
        <w:rPr>
          <w:rFonts w:cs="Calibri"/>
          <w:sz w:val="16"/>
          <w:szCs w:val="16"/>
        </w:rPr>
      </w:pPr>
    </w:p>
    <w:p w14:paraId="4B848CBC" w14:textId="7BDF482A"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w:t>
      </w:r>
      <w:r w:rsidRPr="001B5BD1">
        <w:t>1,327,629.15</w:t>
      </w:r>
    </w:p>
    <w:p w14:paraId="3717E4D6" w14:textId="3AC0BFDD"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w:t>
      </w:r>
      <w:r w:rsidRPr="001B5BD1">
        <w:t>1,327,629.15</w:t>
      </w:r>
    </w:p>
    <w:p w14:paraId="2AB2A5BC" w14:textId="77777777" w:rsidR="007559F4" w:rsidRPr="001B5BD1" w:rsidRDefault="007559F4" w:rsidP="007559F4">
      <w:pPr>
        <w:tabs>
          <w:tab w:val="left" w:leader="underscore" w:pos="9639"/>
        </w:tabs>
        <w:spacing w:after="0" w:line="240" w:lineRule="auto"/>
        <w:jc w:val="both"/>
        <w:rPr>
          <w:rFonts w:cs="Calibri"/>
          <w:sz w:val="16"/>
          <w:szCs w:val="16"/>
        </w:rPr>
      </w:pPr>
    </w:p>
    <w:p w14:paraId="551AA571" w14:textId="61B943EF" w:rsidR="007559F4" w:rsidRPr="001B5BD1" w:rsidRDefault="007559F4" w:rsidP="00BD5919">
      <w:pPr>
        <w:tabs>
          <w:tab w:val="left" w:leader="underscore" w:pos="9639"/>
        </w:tabs>
        <w:spacing w:after="0" w:line="240" w:lineRule="auto"/>
        <w:jc w:val="both"/>
        <w:rPr>
          <w:rFonts w:cs="Calibri"/>
        </w:rPr>
      </w:pPr>
      <w:r w:rsidRPr="001B5BD1">
        <w:rPr>
          <w:rFonts w:cs="Calibri"/>
        </w:rPr>
        <w:t xml:space="preserve">concepto póliza:  registro de la capitalización de adaptaciones, mejoras o reconstrucciones del inmueble del club </w:t>
      </w:r>
      <w:proofErr w:type="spellStart"/>
      <w:r w:rsidRPr="001B5BD1">
        <w:rPr>
          <w:rFonts w:cs="Calibri"/>
        </w:rPr>
        <w:t>dif</w:t>
      </w:r>
      <w:proofErr w:type="spellEnd"/>
      <w:r w:rsidRPr="001B5BD1">
        <w:rPr>
          <w:rFonts w:cs="Calibri"/>
        </w:rPr>
        <w:t xml:space="preserve"> y comedor 10 de mayo.</w:t>
      </w:r>
    </w:p>
    <w:p w14:paraId="389FC7C1" w14:textId="77777777" w:rsidR="007D1E76" w:rsidRPr="001B5BD1" w:rsidRDefault="007D1E76" w:rsidP="00CB41C4">
      <w:pPr>
        <w:tabs>
          <w:tab w:val="left" w:leader="underscore" w:pos="9639"/>
        </w:tabs>
        <w:spacing w:after="0" w:line="240" w:lineRule="auto"/>
        <w:jc w:val="both"/>
        <w:rPr>
          <w:rFonts w:cs="Calibri"/>
        </w:rPr>
      </w:pPr>
    </w:p>
    <w:p w14:paraId="74C6271C" w14:textId="7282C657" w:rsidR="007559F4" w:rsidRPr="001B5BD1" w:rsidRDefault="007559F4" w:rsidP="007559F4">
      <w:pPr>
        <w:tabs>
          <w:tab w:val="left" w:leader="underscore" w:pos="9639"/>
        </w:tabs>
        <w:spacing w:after="0" w:line="240" w:lineRule="auto"/>
        <w:jc w:val="both"/>
        <w:rPr>
          <w:rFonts w:cs="Calibri"/>
        </w:rPr>
      </w:pPr>
      <w:r w:rsidRPr="001B5BD1">
        <w:rPr>
          <w:rFonts w:cs="Calibri"/>
        </w:rPr>
        <w:t>* CEEM, La póliza contable utilizada para este registro es la número 2-10-617 de fecha 31 octubre del 2025, con los siguientes detalles:</w:t>
      </w:r>
    </w:p>
    <w:p w14:paraId="70D75761" w14:textId="77777777" w:rsidR="007559F4" w:rsidRPr="001B5BD1" w:rsidRDefault="007559F4" w:rsidP="007559F4">
      <w:pPr>
        <w:tabs>
          <w:tab w:val="left" w:leader="underscore" w:pos="9639"/>
        </w:tabs>
        <w:spacing w:after="0" w:line="240" w:lineRule="auto"/>
        <w:jc w:val="both"/>
        <w:rPr>
          <w:rFonts w:cs="Calibri"/>
          <w:sz w:val="16"/>
          <w:szCs w:val="16"/>
        </w:rPr>
      </w:pPr>
    </w:p>
    <w:p w14:paraId="104007F9" w14:textId="288BB8EC"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w:t>
      </w:r>
      <w:r w:rsidRPr="001B5BD1">
        <w:t>15,690.61</w:t>
      </w:r>
    </w:p>
    <w:p w14:paraId="037E85F2" w14:textId="5946AA2C"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w:t>
      </w:r>
      <w:r w:rsidRPr="001B5BD1">
        <w:t>15,691.61</w:t>
      </w:r>
    </w:p>
    <w:p w14:paraId="27E54804" w14:textId="77777777" w:rsidR="007559F4" w:rsidRPr="001B5BD1" w:rsidRDefault="007559F4" w:rsidP="007559F4">
      <w:pPr>
        <w:tabs>
          <w:tab w:val="left" w:leader="underscore" w:pos="9639"/>
        </w:tabs>
        <w:spacing w:after="0" w:line="240" w:lineRule="auto"/>
        <w:jc w:val="both"/>
        <w:rPr>
          <w:rFonts w:cs="Calibri"/>
          <w:sz w:val="16"/>
          <w:szCs w:val="16"/>
        </w:rPr>
      </w:pPr>
    </w:p>
    <w:p w14:paraId="6E52AD10" w14:textId="66BAA948" w:rsidR="007559F4" w:rsidRPr="001B5BD1" w:rsidRDefault="007559F4" w:rsidP="00CB41C4">
      <w:pPr>
        <w:tabs>
          <w:tab w:val="left" w:leader="underscore" w:pos="9639"/>
        </w:tabs>
        <w:spacing w:after="0" w:line="240" w:lineRule="auto"/>
        <w:jc w:val="both"/>
        <w:rPr>
          <w:rFonts w:cs="Calibri"/>
        </w:rPr>
      </w:pPr>
      <w:r w:rsidRPr="001B5BD1">
        <w:rPr>
          <w:rFonts w:cs="Calibri"/>
        </w:rPr>
        <w:t xml:space="preserve">Concepto póliza:  registro de la capitalización de adaptaciones, mejoras o reconstrucciones de la habilitación de la sala de credenciales del </w:t>
      </w:r>
      <w:proofErr w:type="spellStart"/>
      <w:r w:rsidRPr="001B5BD1">
        <w:rPr>
          <w:rFonts w:cs="Calibri"/>
        </w:rPr>
        <w:t>ceem</w:t>
      </w:r>
      <w:proofErr w:type="spellEnd"/>
      <w:r w:rsidRPr="001B5BD1">
        <w:rPr>
          <w:rFonts w:cs="Calibri"/>
        </w:rPr>
        <w:t>.</w:t>
      </w:r>
    </w:p>
    <w:p w14:paraId="080BF9BD" w14:textId="77777777" w:rsidR="007559F4" w:rsidRPr="001B5BD1" w:rsidRDefault="007559F4" w:rsidP="00CB41C4">
      <w:pPr>
        <w:tabs>
          <w:tab w:val="left" w:leader="underscore" w:pos="9639"/>
        </w:tabs>
        <w:spacing w:after="0" w:line="240" w:lineRule="auto"/>
        <w:jc w:val="both"/>
        <w:rPr>
          <w:rFonts w:cs="Calibri"/>
        </w:rPr>
      </w:pPr>
    </w:p>
    <w:p w14:paraId="2ABCFD45" w14:textId="4103D9C7" w:rsidR="007559F4" w:rsidRPr="001B5BD1" w:rsidRDefault="007559F4" w:rsidP="007559F4">
      <w:pPr>
        <w:tabs>
          <w:tab w:val="left" w:leader="underscore" w:pos="9639"/>
        </w:tabs>
        <w:spacing w:after="0" w:line="240" w:lineRule="auto"/>
        <w:jc w:val="both"/>
        <w:rPr>
          <w:rFonts w:cs="Calibri"/>
        </w:rPr>
      </w:pPr>
      <w:r w:rsidRPr="001B5BD1">
        <w:rPr>
          <w:rFonts w:cs="Calibri"/>
        </w:rPr>
        <w:t>*San Bruno, La póliza contable utilizada para este registro es la número 2-10-618 de fecha 31 octubre del 2025, con los siguientes detalles:</w:t>
      </w:r>
    </w:p>
    <w:p w14:paraId="2F4CFCE9" w14:textId="77777777" w:rsidR="007559F4" w:rsidRPr="001B5BD1" w:rsidRDefault="007559F4" w:rsidP="007559F4">
      <w:pPr>
        <w:tabs>
          <w:tab w:val="left" w:leader="underscore" w:pos="9639"/>
        </w:tabs>
        <w:spacing w:after="0" w:line="240" w:lineRule="auto"/>
        <w:jc w:val="both"/>
        <w:rPr>
          <w:rFonts w:cs="Calibri"/>
          <w:sz w:val="16"/>
          <w:szCs w:val="16"/>
        </w:rPr>
      </w:pPr>
    </w:p>
    <w:p w14:paraId="378F3D01" w14:textId="32343492"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w:t>
      </w:r>
      <w:r w:rsidRPr="001B5BD1">
        <w:t>329,086.29</w:t>
      </w:r>
    </w:p>
    <w:p w14:paraId="0D241859" w14:textId="0F50C5DB"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w:t>
      </w:r>
      <w:r w:rsidRPr="001B5BD1">
        <w:t>329,086.29</w:t>
      </w:r>
    </w:p>
    <w:p w14:paraId="3CC6BEA9" w14:textId="77777777" w:rsidR="007559F4" w:rsidRPr="001B5BD1" w:rsidRDefault="007559F4" w:rsidP="007559F4">
      <w:pPr>
        <w:tabs>
          <w:tab w:val="left" w:leader="underscore" w:pos="9639"/>
        </w:tabs>
        <w:spacing w:after="0" w:line="240" w:lineRule="auto"/>
        <w:jc w:val="both"/>
        <w:rPr>
          <w:rFonts w:cs="Calibri"/>
          <w:sz w:val="16"/>
          <w:szCs w:val="16"/>
        </w:rPr>
      </w:pPr>
    </w:p>
    <w:p w14:paraId="304A3AC2" w14:textId="5BD97900" w:rsidR="007559F4" w:rsidRPr="001B5BD1" w:rsidRDefault="007559F4" w:rsidP="00CB41C4">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 la rehabilitación de espacios del salón de tecnología en san bruno.</w:t>
      </w:r>
    </w:p>
    <w:p w14:paraId="06A19912" w14:textId="77777777" w:rsidR="007559F4" w:rsidRPr="001B5BD1" w:rsidRDefault="007559F4" w:rsidP="00CB41C4">
      <w:pPr>
        <w:tabs>
          <w:tab w:val="left" w:leader="underscore" w:pos="9639"/>
        </w:tabs>
        <w:spacing w:after="0" w:line="240" w:lineRule="auto"/>
        <w:jc w:val="both"/>
        <w:rPr>
          <w:rFonts w:cs="Calibri"/>
        </w:rPr>
      </w:pPr>
    </w:p>
    <w:p w14:paraId="10350215" w14:textId="6D3B6F32" w:rsidR="007559F4" w:rsidRPr="001B5BD1" w:rsidRDefault="007559F4" w:rsidP="007559F4">
      <w:pPr>
        <w:tabs>
          <w:tab w:val="left" w:leader="underscore" w:pos="9639"/>
        </w:tabs>
        <w:spacing w:after="0" w:line="240" w:lineRule="auto"/>
        <w:jc w:val="both"/>
        <w:rPr>
          <w:rFonts w:cs="Calibri"/>
        </w:rPr>
      </w:pPr>
      <w:r w:rsidRPr="001B5BD1">
        <w:rPr>
          <w:rFonts w:cs="Calibri"/>
        </w:rPr>
        <w:t>*</w:t>
      </w:r>
      <w:r w:rsidR="001A44C0" w:rsidRPr="001B5BD1">
        <w:rPr>
          <w:rFonts w:cs="Calibri"/>
        </w:rPr>
        <w:t>Valle del sol</w:t>
      </w:r>
      <w:r w:rsidRPr="001B5BD1">
        <w:rPr>
          <w:rFonts w:cs="Calibri"/>
        </w:rPr>
        <w:t>, La póliza contable utilizada para este registro es la número 2-10-61</w:t>
      </w:r>
      <w:r w:rsidR="001A44C0" w:rsidRPr="001B5BD1">
        <w:rPr>
          <w:rFonts w:cs="Calibri"/>
        </w:rPr>
        <w:t>9</w:t>
      </w:r>
      <w:r w:rsidRPr="001B5BD1">
        <w:rPr>
          <w:rFonts w:cs="Calibri"/>
        </w:rPr>
        <w:t xml:space="preserve"> de fecha 31 octubre del 2025, con los siguientes detalles:</w:t>
      </w:r>
    </w:p>
    <w:p w14:paraId="5C9D8877" w14:textId="77777777" w:rsidR="007559F4" w:rsidRPr="001B5BD1" w:rsidRDefault="007559F4" w:rsidP="007559F4">
      <w:pPr>
        <w:tabs>
          <w:tab w:val="left" w:leader="underscore" w:pos="9639"/>
        </w:tabs>
        <w:spacing w:after="0" w:line="240" w:lineRule="auto"/>
        <w:jc w:val="both"/>
        <w:rPr>
          <w:rFonts w:cs="Calibri"/>
          <w:sz w:val="16"/>
          <w:szCs w:val="16"/>
        </w:rPr>
      </w:pPr>
    </w:p>
    <w:p w14:paraId="228916D9" w14:textId="4C58D95F"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w:t>
      </w:r>
      <w:r w:rsidR="001A44C0" w:rsidRPr="001B5BD1">
        <w:rPr>
          <w:rFonts w:cs="Calibri"/>
        </w:rPr>
        <w:t>60,484.22</w:t>
      </w:r>
    </w:p>
    <w:p w14:paraId="003E3F9A" w14:textId="4B2EA411"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w:t>
      </w:r>
      <w:r w:rsidR="001A44C0" w:rsidRPr="001B5BD1">
        <w:t>60,484.22</w:t>
      </w:r>
    </w:p>
    <w:p w14:paraId="6F1AB655" w14:textId="77777777" w:rsidR="007559F4" w:rsidRPr="001B5BD1" w:rsidRDefault="007559F4" w:rsidP="007559F4">
      <w:pPr>
        <w:tabs>
          <w:tab w:val="left" w:leader="underscore" w:pos="9639"/>
        </w:tabs>
        <w:spacing w:after="0" w:line="240" w:lineRule="auto"/>
        <w:jc w:val="both"/>
        <w:rPr>
          <w:rFonts w:cs="Calibri"/>
          <w:sz w:val="16"/>
          <w:szCs w:val="16"/>
        </w:rPr>
      </w:pPr>
    </w:p>
    <w:p w14:paraId="268CC53D" w14:textId="77777777" w:rsidR="001A44C0" w:rsidRPr="001B5BD1" w:rsidRDefault="007559F4" w:rsidP="00CB41C4">
      <w:pPr>
        <w:tabs>
          <w:tab w:val="left" w:leader="underscore" w:pos="9639"/>
        </w:tabs>
        <w:spacing w:after="0" w:line="240" w:lineRule="auto"/>
        <w:jc w:val="both"/>
        <w:rPr>
          <w:rFonts w:cs="Calibri"/>
        </w:rPr>
      </w:pPr>
      <w:r w:rsidRPr="001B5BD1">
        <w:rPr>
          <w:rFonts w:cs="Calibri"/>
        </w:rPr>
        <w:t xml:space="preserve">Concepto póliza:  </w:t>
      </w:r>
      <w:r w:rsidR="001A44C0" w:rsidRPr="001B5BD1">
        <w:rPr>
          <w:rFonts w:cs="Calibri"/>
        </w:rPr>
        <w:t xml:space="preserve">registro de la capitalización de adaptaciones, mejoras o reconstrucciones del espacio del área de fortalecimiento familiar en valle del sol </w:t>
      </w:r>
    </w:p>
    <w:p w14:paraId="7A98DECA" w14:textId="08CF39AE" w:rsidR="001A44C0" w:rsidRPr="001B5BD1" w:rsidRDefault="001A44C0" w:rsidP="00CB41C4">
      <w:pPr>
        <w:tabs>
          <w:tab w:val="left" w:leader="underscore" w:pos="9639"/>
        </w:tabs>
        <w:spacing w:after="0" w:line="240" w:lineRule="auto"/>
        <w:jc w:val="both"/>
        <w:rPr>
          <w:rFonts w:cs="Calibri"/>
        </w:rPr>
      </w:pPr>
    </w:p>
    <w:p w14:paraId="64BF173F" w14:textId="77777777" w:rsidR="007D1E76" w:rsidRPr="001B5BD1" w:rsidRDefault="007D1E76" w:rsidP="00CB41C4">
      <w:pPr>
        <w:tabs>
          <w:tab w:val="left" w:leader="underscore" w:pos="9639"/>
        </w:tabs>
        <w:spacing w:after="0" w:line="240" w:lineRule="auto"/>
        <w:jc w:val="both"/>
        <w:rPr>
          <w:rFonts w:cs="Calibri"/>
        </w:rPr>
      </w:pPr>
      <w:r w:rsidRPr="001B5BD1">
        <w:rPr>
          <w:rFonts w:cs="Calibri"/>
          <w:b/>
        </w:rPr>
        <w:t>d)</w:t>
      </w:r>
      <w:r w:rsidRPr="001B5BD1">
        <w:rPr>
          <w:rFonts w:cs="Calibri"/>
        </w:rPr>
        <w:t xml:space="preserve"> Rie</w:t>
      </w:r>
      <w:r w:rsidR="001973A2" w:rsidRPr="001B5BD1">
        <w:rPr>
          <w:rFonts w:cs="Calibri"/>
        </w:rPr>
        <w:t>s</w:t>
      </w:r>
      <w:r w:rsidRPr="001B5BD1">
        <w:rPr>
          <w:rFonts w:cs="Calibri"/>
        </w:rPr>
        <w:t>gos por tipo de cambio o tipo de interés de las inversiones financieras:</w:t>
      </w:r>
    </w:p>
    <w:p w14:paraId="50062E37" w14:textId="77777777" w:rsidR="009C096D" w:rsidRPr="001B5BD1" w:rsidRDefault="009C096D" w:rsidP="009C096D">
      <w:pPr>
        <w:tabs>
          <w:tab w:val="left" w:leader="underscore" w:pos="9639"/>
        </w:tabs>
        <w:spacing w:after="0" w:line="240" w:lineRule="auto"/>
        <w:jc w:val="both"/>
      </w:pPr>
      <w:r w:rsidRPr="001B5BD1">
        <w:t xml:space="preserve">La entidad no genera inversiones de riesgo ni operaciones en moneda extranjera. </w:t>
      </w:r>
    </w:p>
    <w:p w14:paraId="1883BF45" w14:textId="77777777" w:rsidR="007D1E76" w:rsidRPr="001B5BD1" w:rsidRDefault="007D1E76" w:rsidP="00CB41C4">
      <w:pPr>
        <w:tabs>
          <w:tab w:val="left" w:leader="underscore" w:pos="9639"/>
        </w:tabs>
        <w:spacing w:after="0" w:line="240" w:lineRule="auto"/>
        <w:jc w:val="both"/>
        <w:rPr>
          <w:rFonts w:cs="Calibri"/>
        </w:rPr>
      </w:pPr>
    </w:p>
    <w:p w14:paraId="114D8167" w14:textId="77777777" w:rsidR="007D1E76" w:rsidRPr="001B5BD1" w:rsidRDefault="007D1E76" w:rsidP="00CB41C4">
      <w:pPr>
        <w:tabs>
          <w:tab w:val="left" w:leader="underscore" w:pos="9639"/>
        </w:tabs>
        <w:spacing w:after="0" w:line="240" w:lineRule="auto"/>
        <w:jc w:val="both"/>
        <w:rPr>
          <w:rFonts w:cs="Calibri"/>
        </w:rPr>
      </w:pPr>
      <w:r w:rsidRPr="001B5BD1">
        <w:rPr>
          <w:rFonts w:cs="Calibri"/>
          <w:b/>
        </w:rPr>
        <w:t xml:space="preserve">e) </w:t>
      </w:r>
      <w:r w:rsidRPr="001B5BD1">
        <w:rPr>
          <w:rFonts w:cs="Calibri"/>
        </w:rPr>
        <w:t>Valor activado en el ejercicio de los bienes construidos por la entidad:</w:t>
      </w:r>
    </w:p>
    <w:p w14:paraId="14B50A42" w14:textId="77777777" w:rsidR="009C096D" w:rsidRPr="001B5BD1" w:rsidRDefault="009C096D" w:rsidP="009C096D">
      <w:pPr>
        <w:tabs>
          <w:tab w:val="left" w:leader="underscore" w:pos="9639"/>
        </w:tabs>
        <w:spacing w:after="0" w:line="240" w:lineRule="auto"/>
        <w:jc w:val="both"/>
      </w:pPr>
      <w:r w:rsidRPr="001B5BD1">
        <w:t xml:space="preserve">No se han actualizado los valores de los bienes construidos. </w:t>
      </w:r>
    </w:p>
    <w:p w14:paraId="2E17CB0A" w14:textId="77777777" w:rsidR="007D1E76" w:rsidRPr="001B5BD1" w:rsidRDefault="007D1E76" w:rsidP="00CB41C4">
      <w:pPr>
        <w:tabs>
          <w:tab w:val="left" w:leader="underscore" w:pos="9639"/>
        </w:tabs>
        <w:spacing w:after="0" w:line="240" w:lineRule="auto"/>
        <w:jc w:val="both"/>
        <w:rPr>
          <w:rFonts w:cs="Calibri"/>
          <w:b/>
        </w:rPr>
      </w:pPr>
    </w:p>
    <w:p w14:paraId="61D4FD0C" w14:textId="77777777" w:rsidR="007D1E76" w:rsidRPr="001B5BD1" w:rsidRDefault="007D1E76" w:rsidP="00CB41C4">
      <w:pPr>
        <w:tabs>
          <w:tab w:val="left" w:leader="underscore" w:pos="9639"/>
        </w:tabs>
        <w:spacing w:after="0" w:line="240" w:lineRule="auto"/>
        <w:jc w:val="both"/>
        <w:rPr>
          <w:rFonts w:cs="Calibri"/>
        </w:rPr>
      </w:pPr>
      <w:r w:rsidRPr="001B5BD1">
        <w:rPr>
          <w:rFonts w:cs="Calibri"/>
          <w:b/>
        </w:rPr>
        <w:t>f)</w:t>
      </w:r>
      <w:r w:rsidRPr="001B5BD1">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2060F4DD" w14:textId="4687C25B" w:rsidR="009C096D" w:rsidRPr="001B5BD1" w:rsidRDefault="009C096D" w:rsidP="009C096D">
      <w:pPr>
        <w:tabs>
          <w:tab w:val="left" w:leader="underscore" w:pos="9639"/>
        </w:tabs>
        <w:spacing w:after="0" w:line="240" w:lineRule="auto"/>
        <w:jc w:val="both"/>
        <w:rPr>
          <w:rFonts w:cs="Calibri"/>
        </w:rPr>
      </w:pPr>
    </w:p>
    <w:p w14:paraId="298953AE" w14:textId="77777777" w:rsidR="001A44C0" w:rsidRPr="001B5BD1" w:rsidRDefault="001A44C0" w:rsidP="009C096D">
      <w:pPr>
        <w:tabs>
          <w:tab w:val="left" w:leader="underscore" w:pos="9639"/>
        </w:tabs>
        <w:spacing w:after="0" w:line="240" w:lineRule="auto"/>
        <w:jc w:val="both"/>
        <w:rPr>
          <w:rFonts w:cs="Calibri"/>
        </w:rPr>
      </w:pPr>
    </w:p>
    <w:p w14:paraId="6FD1B4E4" w14:textId="77777777" w:rsidR="007D1E76" w:rsidRPr="001B5BD1" w:rsidRDefault="007D1E76" w:rsidP="00CB41C4">
      <w:pPr>
        <w:tabs>
          <w:tab w:val="left" w:leader="underscore" w:pos="9639"/>
        </w:tabs>
        <w:spacing w:after="0" w:line="240" w:lineRule="auto"/>
        <w:jc w:val="both"/>
        <w:rPr>
          <w:rFonts w:cs="Calibri"/>
        </w:rPr>
      </w:pPr>
    </w:p>
    <w:p w14:paraId="00CED581"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lastRenderedPageBreak/>
        <w:t>- Comodato de bienes muebles y depreciación.</w:t>
      </w:r>
    </w:p>
    <w:p w14:paraId="19E1690B" w14:textId="77777777" w:rsidR="00C4740D" w:rsidRPr="001B5BD1" w:rsidRDefault="00C4740D" w:rsidP="00C4740D">
      <w:pPr>
        <w:tabs>
          <w:tab w:val="left" w:leader="underscore" w:pos="9639"/>
        </w:tabs>
        <w:spacing w:after="0" w:line="240" w:lineRule="auto"/>
        <w:jc w:val="both"/>
        <w:rPr>
          <w:rFonts w:cs="Calibri"/>
          <w:sz w:val="16"/>
          <w:szCs w:val="16"/>
        </w:rPr>
      </w:pPr>
    </w:p>
    <w:p w14:paraId="778780CB" w14:textId="77777777" w:rsidR="00C4740D" w:rsidRPr="001B5BD1" w:rsidRDefault="00C4740D" w:rsidP="00C4740D">
      <w:pPr>
        <w:pStyle w:val="Prrafodelista"/>
        <w:numPr>
          <w:ilvl w:val="0"/>
          <w:numId w:val="2"/>
        </w:numPr>
        <w:tabs>
          <w:tab w:val="left" w:leader="underscore" w:pos="9639"/>
        </w:tabs>
        <w:spacing w:after="0" w:line="240" w:lineRule="auto"/>
        <w:jc w:val="both"/>
        <w:rPr>
          <w:rFonts w:cs="Calibri"/>
        </w:rPr>
      </w:pPr>
      <w:r w:rsidRPr="001B5BD1">
        <w:rPr>
          <w:rFonts w:cs="Calibri"/>
        </w:rPr>
        <w:t>Se informa sobre el registro contable de los bienes muebles (computadoras y vehículos) entregados en comodato a la PAPNNA (Procuraduría Auxiliar de Protección a Niños, Niñas y Adolescentes del Municipio de León Guanajuato), el 25 de abril del 2025 según contrato de comodato; así como, la reclasificación de la depreciación a una cuenta de depreciación de comodato para su mayor control.</w:t>
      </w:r>
    </w:p>
    <w:p w14:paraId="2464E120" w14:textId="77777777" w:rsidR="00C4740D" w:rsidRPr="001B5BD1" w:rsidRDefault="00C4740D" w:rsidP="00C4740D">
      <w:pPr>
        <w:pStyle w:val="Prrafodelista"/>
        <w:tabs>
          <w:tab w:val="left" w:leader="underscore" w:pos="9639"/>
        </w:tabs>
        <w:spacing w:after="0" w:line="240" w:lineRule="auto"/>
        <w:jc w:val="both"/>
        <w:rPr>
          <w:rFonts w:cs="Calibri"/>
          <w:sz w:val="16"/>
          <w:szCs w:val="16"/>
        </w:rPr>
      </w:pPr>
    </w:p>
    <w:p w14:paraId="4D1D3DC0"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La póliza contable utilizada para este registro es la número 2-4-559, de fecha 30 de junio del 2025, con los siguientes detalles:</w:t>
      </w:r>
    </w:p>
    <w:p w14:paraId="75D6C045" w14:textId="77777777" w:rsidR="00C4740D" w:rsidRPr="001B5BD1" w:rsidRDefault="00C4740D" w:rsidP="00C4740D">
      <w:pPr>
        <w:tabs>
          <w:tab w:val="left" w:leader="underscore" w:pos="9639"/>
        </w:tabs>
        <w:spacing w:after="0" w:line="240" w:lineRule="auto"/>
        <w:jc w:val="both"/>
        <w:rPr>
          <w:rFonts w:cs="Calibri"/>
          <w:sz w:val="16"/>
          <w:szCs w:val="16"/>
        </w:rPr>
      </w:pPr>
    </w:p>
    <w:p w14:paraId="4A9B08E2"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**12930-0000-0001-0011** PAPNNA (Comodato Computadoras):     $522,053.48</w:t>
      </w:r>
    </w:p>
    <w:p w14:paraId="38B09CA5"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xml:space="preserve">* **12930-0000-0002-0001** PAPNNA (Comodato Vehículos):           </w:t>
      </w:r>
      <w:bookmarkStart w:id="8" w:name="_Hlk203734883"/>
      <w:r w:rsidRPr="001B5BD1">
        <w:rPr>
          <w:rFonts w:cs="Calibri"/>
        </w:rPr>
        <w:t>$1,565,085.50</w:t>
      </w:r>
      <w:bookmarkEnd w:id="8"/>
    </w:p>
    <w:p w14:paraId="6A7637E9"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**12413-5151-0000-0000** Equipo de Cómputo y Tecnologías:                                   $522,053.48</w:t>
      </w:r>
    </w:p>
    <w:p w14:paraId="544BDAE8"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**12441-5411-0000-0000** Vehículos y Equipo:                                                           $1,565,085.50</w:t>
      </w:r>
    </w:p>
    <w:p w14:paraId="7D19DA62" w14:textId="77777777" w:rsidR="00C4740D" w:rsidRPr="001B5BD1" w:rsidRDefault="00C4740D" w:rsidP="00C4740D">
      <w:pPr>
        <w:tabs>
          <w:tab w:val="left" w:leader="underscore" w:pos="9639"/>
        </w:tabs>
        <w:spacing w:after="0" w:line="240" w:lineRule="auto"/>
        <w:jc w:val="both"/>
        <w:rPr>
          <w:rFonts w:cs="Calibri"/>
          <w:sz w:val="16"/>
          <w:szCs w:val="16"/>
        </w:rPr>
      </w:pPr>
    </w:p>
    <w:p w14:paraId="63DBD537"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El concepto de la póliza es: Registro de Comodato de bienes de equipo de cómputo y vehículos al PAPNNA (Procuraduría Auxiliar para Protección de Niños, Niñas y Adolescentes)</w:t>
      </w:r>
    </w:p>
    <w:p w14:paraId="038F8350" w14:textId="77777777" w:rsidR="00C4740D" w:rsidRPr="001B5BD1" w:rsidRDefault="00C4740D" w:rsidP="00C4740D">
      <w:pPr>
        <w:tabs>
          <w:tab w:val="left" w:leader="underscore" w:pos="9639"/>
        </w:tabs>
        <w:spacing w:after="0" w:line="240" w:lineRule="auto"/>
        <w:jc w:val="both"/>
        <w:rPr>
          <w:rFonts w:cs="Calibri"/>
        </w:rPr>
      </w:pPr>
    </w:p>
    <w:p w14:paraId="33AD4FDB"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Registro de Reclasificación de Depreciación</w:t>
      </w:r>
    </w:p>
    <w:p w14:paraId="1ADD5C74"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La póliza contable utilizada para este registro es la número 2-4-566, de fecha 30 de junio del 2025, con los siguientes detalles:</w:t>
      </w:r>
    </w:p>
    <w:p w14:paraId="39308417" w14:textId="77777777" w:rsidR="00C4740D" w:rsidRPr="001B5BD1" w:rsidRDefault="00C4740D" w:rsidP="00C4740D">
      <w:pPr>
        <w:tabs>
          <w:tab w:val="left" w:leader="underscore" w:pos="9639"/>
        </w:tabs>
        <w:spacing w:after="0" w:line="240" w:lineRule="auto"/>
        <w:jc w:val="both"/>
        <w:rPr>
          <w:rFonts w:cs="Calibri"/>
        </w:rPr>
      </w:pPr>
    </w:p>
    <w:p w14:paraId="154837CE"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**12630-0000-5151-0000** Depreciación Equipo de Cómputo:                        $385,452.67</w:t>
      </w:r>
    </w:p>
    <w:p w14:paraId="0E919E53"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**12630-0000-5152-0000** Depreciación Equipo de Cómputo (comodato):                              $385,452.67</w:t>
      </w:r>
    </w:p>
    <w:p w14:paraId="03738A62"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**12630-0000-5411-0000** Depreciación de Automóvil:                                 $1,123,574.83</w:t>
      </w:r>
    </w:p>
    <w:p w14:paraId="029075DF"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**12630-0000-5411-0000** Depreciación de Automóvil (comodato):                                       $1,123,574.83</w:t>
      </w:r>
    </w:p>
    <w:p w14:paraId="7B069C30" w14:textId="77777777" w:rsidR="00C4740D" w:rsidRPr="001B5BD1" w:rsidRDefault="00C4740D" w:rsidP="00C4740D">
      <w:pPr>
        <w:tabs>
          <w:tab w:val="left" w:leader="underscore" w:pos="9639"/>
        </w:tabs>
        <w:spacing w:after="0" w:line="240" w:lineRule="auto"/>
        <w:jc w:val="both"/>
        <w:rPr>
          <w:rFonts w:cs="Calibri"/>
        </w:rPr>
      </w:pPr>
    </w:p>
    <w:p w14:paraId="47A2D5C6"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El concepto de la póliza es: Asiento de Reclasificación de Depreciación acumulada al mes de mayo 2025 (Comodato PAPNNA).</w:t>
      </w:r>
    </w:p>
    <w:p w14:paraId="4CEFF2E8" w14:textId="77777777" w:rsidR="00C4740D" w:rsidRPr="001B5BD1" w:rsidRDefault="00C4740D" w:rsidP="00C4740D">
      <w:pPr>
        <w:tabs>
          <w:tab w:val="left" w:leader="underscore" w:pos="9639"/>
        </w:tabs>
        <w:spacing w:after="0" w:line="240" w:lineRule="auto"/>
        <w:jc w:val="both"/>
        <w:rPr>
          <w:rFonts w:cs="Calibri"/>
        </w:rPr>
      </w:pPr>
    </w:p>
    <w:p w14:paraId="49D0664C" w14:textId="77777777" w:rsidR="00C4740D" w:rsidRPr="001B5BD1" w:rsidRDefault="00C4740D" w:rsidP="00C4740D">
      <w:pPr>
        <w:tabs>
          <w:tab w:val="left" w:leader="underscore" w:pos="9639"/>
        </w:tabs>
        <w:spacing w:after="0" w:line="240" w:lineRule="auto"/>
        <w:jc w:val="both"/>
        <w:rPr>
          <w:rFonts w:cs="Calibri"/>
          <w:sz w:val="16"/>
          <w:szCs w:val="16"/>
        </w:rPr>
      </w:pPr>
    </w:p>
    <w:p w14:paraId="5AF1424E" w14:textId="77777777" w:rsidR="00C4740D" w:rsidRPr="001B5BD1" w:rsidRDefault="00C4740D" w:rsidP="00C4740D">
      <w:pPr>
        <w:pStyle w:val="Prrafodelista"/>
        <w:numPr>
          <w:ilvl w:val="0"/>
          <w:numId w:val="2"/>
        </w:numPr>
        <w:tabs>
          <w:tab w:val="left" w:leader="underscore" w:pos="9639"/>
        </w:tabs>
        <w:spacing w:after="0" w:line="240" w:lineRule="auto"/>
        <w:jc w:val="both"/>
        <w:rPr>
          <w:rFonts w:cs="Calibri"/>
        </w:rPr>
      </w:pPr>
      <w:r w:rsidRPr="001B5BD1">
        <w:rPr>
          <w:rFonts w:cs="Calibri"/>
        </w:rPr>
        <w:t>Se informa sobre el registro contable de un bien inmueble (DIF Ibarrilla) entregado en comodato a la PAPNNA (Procuraduría Auxiliar de Protección a Niños, Niñas y Adolescentes del Municipio de León Guanajuato), el 24 de abril del 2025 según contrato de comodato; así como, la reclasificación de la depreciación a una cuenta de depreciación de comodato para su mayor control.</w:t>
      </w:r>
    </w:p>
    <w:p w14:paraId="74899C39" w14:textId="77777777" w:rsidR="00C4740D" w:rsidRPr="001B5BD1" w:rsidRDefault="00C4740D" w:rsidP="00C4740D">
      <w:pPr>
        <w:pStyle w:val="Prrafodelista"/>
        <w:tabs>
          <w:tab w:val="left" w:leader="underscore" w:pos="9639"/>
        </w:tabs>
        <w:spacing w:after="0" w:line="240" w:lineRule="auto"/>
        <w:jc w:val="both"/>
        <w:rPr>
          <w:rFonts w:cs="Calibri"/>
          <w:sz w:val="16"/>
          <w:szCs w:val="16"/>
        </w:rPr>
      </w:pPr>
    </w:p>
    <w:p w14:paraId="5E3B3A81"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La póliza contable utilizada para este registro es la número 2-7-449, de fecha 31 de julio del 2025, con los siguientes detalles:</w:t>
      </w:r>
    </w:p>
    <w:p w14:paraId="21405430" w14:textId="77777777" w:rsidR="00C4740D" w:rsidRPr="001B5BD1" w:rsidRDefault="00C4740D" w:rsidP="00C4740D">
      <w:pPr>
        <w:tabs>
          <w:tab w:val="left" w:leader="underscore" w:pos="9639"/>
        </w:tabs>
        <w:spacing w:after="0" w:line="240" w:lineRule="auto"/>
        <w:jc w:val="both"/>
        <w:rPr>
          <w:rFonts w:cs="Calibri"/>
          <w:sz w:val="16"/>
          <w:szCs w:val="16"/>
        </w:rPr>
      </w:pPr>
    </w:p>
    <w:p w14:paraId="3BEA6970"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**12930-0000-0003-0001** PAPNNA (Terreno Ibarrilla):                $11,319,262.87</w:t>
      </w:r>
    </w:p>
    <w:p w14:paraId="2ADBC9C7"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**12930-0000-0004-0001** PAPNNA (Edificio Ibarrilla):                    $3,291,449.13</w:t>
      </w:r>
    </w:p>
    <w:p w14:paraId="4CD893D6"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**12310-5811-0001-0000** Terrenos - Ibarrilla:                                                                  $11,319,262.87</w:t>
      </w:r>
    </w:p>
    <w:p w14:paraId="2BAC4997"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**12330-5831-0001-0000** Edificios - Ibarrilla:                                                                      $3,291,449.13</w:t>
      </w:r>
    </w:p>
    <w:p w14:paraId="0B8FFF53" w14:textId="77777777" w:rsidR="00C4740D" w:rsidRPr="001B5BD1" w:rsidRDefault="00C4740D" w:rsidP="00C4740D">
      <w:pPr>
        <w:tabs>
          <w:tab w:val="left" w:leader="underscore" w:pos="9639"/>
        </w:tabs>
        <w:spacing w:after="0" w:line="240" w:lineRule="auto"/>
        <w:jc w:val="both"/>
        <w:rPr>
          <w:rFonts w:cs="Calibri"/>
          <w:sz w:val="16"/>
          <w:szCs w:val="16"/>
        </w:rPr>
      </w:pPr>
    </w:p>
    <w:p w14:paraId="2E42C1FC"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El concepto de la póliza es: Registro de Comodato de bienes inmuebles de DIF Ibarrilla Autolavado con no. de avalúo 2023-AD-0000032 al PAPNNA (Procuraduría Auxiliar para Protección de Niños, Niñas y Adolescentes)</w:t>
      </w:r>
    </w:p>
    <w:p w14:paraId="5218A82D" w14:textId="77777777" w:rsidR="00C4740D" w:rsidRPr="001B5BD1" w:rsidRDefault="00C4740D" w:rsidP="00C4740D">
      <w:pPr>
        <w:tabs>
          <w:tab w:val="left" w:leader="underscore" w:pos="9639"/>
        </w:tabs>
        <w:spacing w:after="0" w:line="240" w:lineRule="auto"/>
        <w:jc w:val="both"/>
        <w:rPr>
          <w:rFonts w:cs="Calibri"/>
        </w:rPr>
      </w:pPr>
    </w:p>
    <w:p w14:paraId="16F8B911" w14:textId="77777777" w:rsidR="00C4740D" w:rsidRPr="0073723D" w:rsidRDefault="00C4740D" w:rsidP="00C4740D">
      <w:pPr>
        <w:tabs>
          <w:tab w:val="left" w:leader="underscore" w:pos="9639"/>
        </w:tabs>
        <w:spacing w:after="0" w:line="240" w:lineRule="auto"/>
        <w:jc w:val="both"/>
        <w:rPr>
          <w:rFonts w:cs="Calibri"/>
        </w:rPr>
      </w:pPr>
      <w:r w:rsidRPr="001B5BD1">
        <w:rPr>
          <w:rFonts w:cs="Calibri"/>
        </w:rPr>
        <w:t>Registro de Reclasificación de Depreciación</w:t>
      </w:r>
    </w:p>
    <w:p w14:paraId="5EE0782C"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lastRenderedPageBreak/>
        <w:t>La póliza contable utilizada para este registro es la número 2-7-450, de fecha 31 de julio del 2025, con los siguientes detalles:</w:t>
      </w:r>
    </w:p>
    <w:p w14:paraId="646F1642" w14:textId="77777777" w:rsidR="00C4740D" w:rsidRPr="0073723D" w:rsidRDefault="00C4740D" w:rsidP="00C4740D">
      <w:pPr>
        <w:tabs>
          <w:tab w:val="left" w:leader="underscore" w:pos="9639"/>
        </w:tabs>
        <w:spacing w:after="0" w:line="240" w:lineRule="auto"/>
        <w:jc w:val="both"/>
        <w:rPr>
          <w:rFonts w:cs="Calibri"/>
        </w:rPr>
      </w:pPr>
    </w:p>
    <w:p w14:paraId="14B5DFDC"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**12610-0000-5831-0000** Depreciación Edificios:                                            $2,050,531.01</w:t>
      </w:r>
    </w:p>
    <w:p w14:paraId="2059B465"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**12610-0000-5832-0000** Depreciación Edificios (comodato):                                                 $2,050,531.01</w:t>
      </w:r>
    </w:p>
    <w:p w14:paraId="2C6A4662" w14:textId="77777777" w:rsidR="00C4740D" w:rsidRPr="0073723D" w:rsidRDefault="00C4740D" w:rsidP="00C4740D">
      <w:pPr>
        <w:tabs>
          <w:tab w:val="left" w:leader="underscore" w:pos="9639"/>
        </w:tabs>
        <w:spacing w:after="0" w:line="240" w:lineRule="auto"/>
        <w:jc w:val="both"/>
        <w:rPr>
          <w:rFonts w:cs="Calibri"/>
        </w:rPr>
      </w:pPr>
    </w:p>
    <w:p w14:paraId="041AE038"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El concepto de la póliza es: Asiento de Reclasificación de Depreciación acumulada de bienes inmuebles al mes de junio 2025 (Comodato PAPNNA).</w:t>
      </w:r>
    </w:p>
    <w:p w14:paraId="2F52A59C" w14:textId="77777777" w:rsidR="00C4740D" w:rsidRPr="0073723D" w:rsidRDefault="00C4740D" w:rsidP="00CB41C4">
      <w:pPr>
        <w:tabs>
          <w:tab w:val="left" w:leader="underscore" w:pos="9639"/>
        </w:tabs>
        <w:spacing w:after="0" w:line="240" w:lineRule="auto"/>
        <w:jc w:val="both"/>
        <w:rPr>
          <w:rFonts w:cs="Calibri"/>
        </w:rPr>
      </w:pPr>
    </w:p>
    <w:p w14:paraId="7A17B856" w14:textId="77777777" w:rsidR="009A3F02" w:rsidRPr="0073723D" w:rsidRDefault="009A3F02" w:rsidP="00CB41C4">
      <w:pPr>
        <w:tabs>
          <w:tab w:val="left" w:leader="underscore" w:pos="9639"/>
        </w:tabs>
        <w:spacing w:after="0" w:line="240" w:lineRule="auto"/>
        <w:jc w:val="both"/>
        <w:rPr>
          <w:rFonts w:cs="Calibri"/>
        </w:rPr>
      </w:pPr>
    </w:p>
    <w:p w14:paraId="3B84D67B" w14:textId="77777777" w:rsidR="00C4740D" w:rsidRPr="0073723D" w:rsidRDefault="00C4740D" w:rsidP="00C4740D">
      <w:pPr>
        <w:pStyle w:val="Prrafodelista"/>
        <w:numPr>
          <w:ilvl w:val="0"/>
          <w:numId w:val="2"/>
        </w:numPr>
        <w:tabs>
          <w:tab w:val="left" w:leader="underscore" w:pos="9639"/>
        </w:tabs>
        <w:spacing w:after="0" w:line="240" w:lineRule="auto"/>
        <w:jc w:val="both"/>
        <w:rPr>
          <w:rFonts w:cs="Calibri"/>
        </w:rPr>
      </w:pPr>
      <w:r w:rsidRPr="0073723D">
        <w:rPr>
          <w:rFonts w:cs="Calibri"/>
        </w:rPr>
        <w:t>Se informa sobre el registro contable del inmueble de Parque Arena. Este inmueble fue donado por el Municipio de León el 8 de mayo de 2023, según las escrituras no. 26859, por un importe total de $5,769,701.67.</w:t>
      </w:r>
    </w:p>
    <w:p w14:paraId="72250FA9" w14:textId="77777777" w:rsidR="00C4740D" w:rsidRPr="0073723D" w:rsidRDefault="00C4740D" w:rsidP="00C4740D">
      <w:pPr>
        <w:tabs>
          <w:tab w:val="left" w:leader="underscore" w:pos="9639"/>
        </w:tabs>
        <w:spacing w:after="0" w:line="240" w:lineRule="auto"/>
        <w:jc w:val="both"/>
        <w:rPr>
          <w:rFonts w:cs="Calibri"/>
          <w:sz w:val="16"/>
          <w:szCs w:val="16"/>
        </w:rPr>
      </w:pPr>
    </w:p>
    <w:p w14:paraId="12D6C494"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Es importante señalar que, al realizar el registro, se disminuyó $27,242.79 en la cuenta de inmuebles, debido a activos de edificios que ya estaban previamente registrados para este inmueble.</w:t>
      </w:r>
    </w:p>
    <w:p w14:paraId="544010BF" w14:textId="77777777" w:rsidR="00C4740D" w:rsidRPr="0073723D" w:rsidRDefault="00C4740D" w:rsidP="00C4740D">
      <w:pPr>
        <w:tabs>
          <w:tab w:val="left" w:leader="underscore" w:pos="9639"/>
        </w:tabs>
        <w:spacing w:after="0" w:line="240" w:lineRule="auto"/>
        <w:jc w:val="both"/>
        <w:rPr>
          <w:rFonts w:cs="Calibri"/>
          <w:sz w:val="16"/>
          <w:szCs w:val="16"/>
        </w:rPr>
      </w:pPr>
    </w:p>
    <w:p w14:paraId="38CF44F5"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La póliza contable utilizada para este registro es la número 2-4-392, de fecha 30 de abril del 2025, con los siguientes detalles:</w:t>
      </w:r>
    </w:p>
    <w:p w14:paraId="02952F1E" w14:textId="77777777" w:rsidR="00C4740D" w:rsidRPr="0073723D" w:rsidRDefault="00C4740D" w:rsidP="00C4740D">
      <w:pPr>
        <w:tabs>
          <w:tab w:val="left" w:leader="underscore" w:pos="9639"/>
        </w:tabs>
        <w:spacing w:after="0" w:line="240" w:lineRule="auto"/>
        <w:jc w:val="both"/>
        <w:rPr>
          <w:rFonts w:cs="Calibri"/>
        </w:rPr>
      </w:pPr>
    </w:p>
    <w:p w14:paraId="303D49A5" w14:textId="77777777" w:rsidR="00C4740D" w:rsidRPr="0073723D" w:rsidRDefault="00C4740D" w:rsidP="00C4740D">
      <w:pPr>
        <w:tabs>
          <w:tab w:val="left" w:leader="underscore" w:pos="9639"/>
        </w:tabs>
        <w:spacing w:after="0" w:line="240" w:lineRule="auto"/>
        <w:jc w:val="both"/>
        <w:rPr>
          <w:rFonts w:cs="Calibri"/>
          <w:sz w:val="16"/>
          <w:szCs w:val="16"/>
        </w:rPr>
      </w:pPr>
    </w:p>
    <w:p w14:paraId="3A3F1E2E"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**12310-5811-0001-0000** Terrenos:                              $3,772,607.46</w:t>
      </w:r>
    </w:p>
    <w:p w14:paraId="22759006"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**12330-5831-0001-0000** Edificios no residenciales: $1,969,851.52</w:t>
      </w:r>
    </w:p>
    <w:p w14:paraId="1322EA55"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**31200-0000-0002-0000** Donación de inmuebles (edificios):           $1,969,851.52</w:t>
      </w:r>
    </w:p>
    <w:p w14:paraId="3D84828A"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**31200-0000-0002-0000** Donación de inmuebles (terrenos):           $3,772,607.46</w:t>
      </w:r>
    </w:p>
    <w:p w14:paraId="1F90C2CC" w14:textId="77777777" w:rsidR="00C4740D" w:rsidRPr="0073723D" w:rsidRDefault="00C4740D" w:rsidP="00C4740D">
      <w:pPr>
        <w:tabs>
          <w:tab w:val="left" w:leader="underscore" w:pos="9639"/>
        </w:tabs>
        <w:spacing w:after="0" w:line="240" w:lineRule="auto"/>
        <w:jc w:val="both"/>
        <w:rPr>
          <w:rFonts w:cs="Calibri"/>
          <w:sz w:val="16"/>
          <w:szCs w:val="16"/>
        </w:rPr>
      </w:pPr>
    </w:p>
    <w:p w14:paraId="0F8DDDB6" w14:textId="77777777" w:rsidR="00C4740D" w:rsidRDefault="00C4740D" w:rsidP="00C4740D">
      <w:pPr>
        <w:tabs>
          <w:tab w:val="left" w:leader="underscore" w:pos="9639"/>
        </w:tabs>
        <w:spacing w:after="0" w:line="240" w:lineRule="auto"/>
        <w:jc w:val="both"/>
        <w:rPr>
          <w:rFonts w:cs="Calibri"/>
        </w:rPr>
      </w:pPr>
      <w:r w:rsidRPr="0073723D">
        <w:rPr>
          <w:rFonts w:cs="Calibri"/>
        </w:rPr>
        <w:t>El concepto de la póliza es: "Donación del inmueble Parque Arena por parte del Municipio de León al Sistema DIF.</w:t>
      </w:r>
    </w:p>
    <w:p w14:paraId="1F662915" w14:textId="77777777" w:rsidR="00C4740D" w:rsidRDefault="00C4740D" w:rsidP="00CB41C4">
      <w:pPr>
        <w:tabs>
          <w:tab w:val="left" w:leader="underscore" w:pos="9639"/>
        </w:tabs>
        <w:spacing w:after="0" w:line="240" w:lineRule="auto"/>
        <w:jc w:val="both"/>
        <w:rPr>
          <w:rFonts w:cs="Calibri"/>
        </w:rPr>
      </w:pPr>
    </w:p>
    <w:p w14:paraId="55B0E17D" w14:textId="2E7063FF" w:rsidR="00897417" w:rsidRDefault="00897417" w:rsidP="00CB41C4">
      <w:pPr>
        <w:tabs>
          <w:tab w:val="left" w:leader="underscore" w:pos="9639"/>
        </w:tabs>
        <w:spacing w:after="0" w:line="240" w:lineRule="auto"/>
        <w:jc w:val="both"/>
        <w:rPr>
          <w:rFonts w:cs="Calibri"/>
          <w:u w:val="single"/>
        </w:rPr>
      </w:pPr>
      <w:r w:rsidRPr="00897417">
        <w:rPr>
          <w:rFonts w:cs="Calibri"/>
          <w:u w:val="single"/>
        </w:rPr>
        <w:t>Proyecto de Conciliación del Inventario de Bienes Muebles</w:t>
      </w:r>
      <w:r>
        <w:rPr>
          <w:rFonts w:cs="Calibri"/>
          <w:u w:val="single"/>
        </w:rPr>
        <w:t>:</w:t>
      </w:r>
    </w:p>
    <w:p w14:paraId="2A0D0B7A" w14:textId="77777777" w:rsidR="00DB1CE1" w:rsidRDefault="00DB1CE1" w:rsidP="00CB41C4">
      <w:pPr>
        <w:tabs>
          <w:tab w:val="left" w:leader="underscore" w:pos="9639"/>
        </w:tabs>
        <w:spacing w:after="0" w:line="240" w:lineRule="auto"/>
        <w:jc w:val="both"/>
        <w:rPr>
          <w:rFonts w:cs="Calibri"/>
          <w:u w:val="single"/>
        </w:rPr>
      </w:pPr>
    </w:p>
    <w:p w14:paraId="351F7703" w14:textId="387DA21E" w:rsidR="00DB1CE1" w:rsidRDefault="00DB1CE1" w:rsidP="00CB41C4">
      <w:pPr>
        <w:tabs>
          <w:tab w:val="left" w:leader="underscore" w:pos="9639"/>
        </w:tabs>
        <w:spacing w:after="0" w:line="240" w:lineRule="auto"/>
        <w:jc w:val="both"/>
        <w:rPr>
          <w:rFonts w:cs="Calibri"/>
        </w:rPr>
      </w:pPr>
      <w:r w:rsidRPr="00DB1CE1">
        <w:rPr>
          <w:rFonts w:cs="Calibri"/>
        </w:rPr>
        <w:t xml:space="preserve">Durante el </w:t>
      </w:r>
      <w:r>
        <w:rPr>
          <w:rFonts w:cs="Calibri"/>
        </w:rPr>
        <w:t>presente ejercicio de 2025, se r</w:t>
      </w:r>
      <w:r w:rsidR="00897417" w:rsidRPr="00DB1CE1">
        <w:rPr>
          <w:rFonts w:cs="Calibri"/>
        </w:rPr>
        <w:t>ealizó</w:t>
      </w:r>
      <w:r w:rsidR="00897417" w:rsidRPr="00897417">
        <w:rPr>
          <w:rFonts w:cs="Calibri"/>
        </w:rPr>
        <w:t xml:space="preserve"> un proyecto denominado “Conciliación del Inventario de Bienes Muebles”,</w:t>
      </w:r>
      <w:r>
        <w:rPr>
          <w:rFonts w:cs="Calibri"/>
        </w:rPr>
        <w:t xml:space="preserve"> a fin de conciliar el Inventario de Control Patrimonial vs los Registros Contables, como resultado de esta conciliación se generaron los siguientes ajustes</w:t>
      </w:r>
      <w:r w:rsidR="00681AD2">
        <w:rPr>
          <w:rFonts w:cs="Calibri"/>
        </w:rPr>
        <w:t>:</w:t>
      </w:r>
    </w:p>
    <w:p w14:paraId="09573EE3" w14:textId="1F10CFB3" w:rsidR="00DB1CE1" w:rsidRDefault="00DB1CE1" w:rsidP="004E6FF3">
      <w:pPr>
        <w:tabs>
          <w:tab w:val="left" w:leader="underscore" w:pos="9639"/>
        </w:tabs>
        <w:spacing w:after="0" w:line="240" w:lineRule="auto"/>
        <w:jc w:val="center"/>
        <w:rPr>
          <w:rFonts w:cs="Calibri"/>
        </w:rPr>
      </w:pPr>
      <w:r w:rsidRPr="00DB1CE1">
        <w:rPr>
          <w:rFonts w:cs="Calibri"/>
          <w:noProof/>
        </w:rPr>
        <w:drawing>
          <wp:inline distT="0" distB="0" distL="0" distR="0" wp14:anchorId="62FCCE2E" wp14:editId="1925B524">
            <wp:extent cx="5599754" cy="2278380"/>
            <wp:effectExtent l="0" t="0" r="1270" b="0"/>
            <wp:docPr id="1863917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17854" name=""/>
                    <pic:cNvPicPr/>
                  </pic:nvPicPr>
                  <pic:blipFill>
                    <a:blip r:embed="rId12"/>
                    <a:stretch>
                      <a:fillRect/>
                    </a:stretch>
                  </pic:blipFill>
                  <pic:spPr>
                    <a:xfrm>
                      <a:off x="0" y="0"/>
                      <a:ext cx="5599754" cy="2278380"/>
                    </a:xfrm>
                    <a:prstGeom prst="rect">
                      <a:avLst/>
                    </a:prstGeom>
                  </pic:spPr>
                </pic:pic>
              </a:graphicData>
            </a:graphic>
          </wp:inline>
        </w:drawing>
      </w:r>
    </w:p>
    <w:p w14:paraId="35D177EC" w14:textId="77777777" w:rsidR="00DB1CE1" w:rsidRDefault="00DB1CE1" w:rsidP="00CB41C4">
      <w:pPr>
        <w:tabs>
          <w:tab w:val="left" w:leader="underscore" w:pos="9639"/>
        </w:tabs>
        <w:spacing w:after="0" w:line="240" w:lineRule="auto"/>
        <w:jc w:val="both"/>
        <w:rPr>
          <w:rFonts w:cs="Calibri"/>
        </w:rPr>
      </w:pPr>
    </w:p>
    <w:p w14:paraId="11C4CB24" w14:textId="0BD156E1" w:rsidR="00DB1CE1" w:rsidRDefault="00DB1CE1" w:rsidP="00CB41C4">
      <w:pPr>
        <w:tabs>
          <w:tab w:val="left" w:leader="underscore" w:pos="9639"/>
        </w:tabs>
        <w:spacing w:after="0" w:line="240" w:lineRule="auto"/>
        <w:jc w:val="both"/>
        <w:rPr>
          <w:rFonts w:cs="Calibri"/>
        </w:rPr>
      </w:pPr>
      <w:r w:rsidRPr="00DB1CE1">
        <w:rPr>
          <w:rFonts w:cs="Calibri"/>
          <w:noProof/>
        </w:rPr>
        <w:drawing>
          <wp:inline distT="0" distB="0" distL="0" distR="0" wp14:anchorId="78FEBFFD" wp14:editId="5FCD14E2">
            <wp:extent cx="6151880" cy="6167755"/>
            <wp:effectExtent l="0" t="0" r="1270" b="4445"/>
            <wp:docPr id="1660477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7782" name=""/>
                    <pic:cNvPicPr/>
                  </pic:nvPicPr>
                  <pic:blipFill>
                    <a:blip r:embed="rId13"/>
                    <a:stretch>
                      <a:fillRect/>
                    </a:stretch>
                  </pic:blipFill>
                  <pic:spPr>
                    <a:xfrm>
                      <a:off x="0" y="0"/>
                      <a:ext cx="6151880" cy="6167755"/>
                    </a:xfrm>
                    <a:prstGeom prst="rect">
                      <a:avLst/>
                    </a:prstGeom>
                  </pic:spPr>
                </pic:pic>
              </a:graphicData>
            </a:graphic>
          </wp:inline>
        </w:drawing>
      </w:r>
    </w:p>
    <w:p w14:paraId="3FD30261" w14:textId="77777777" w:rsidR="00681AD2" w:rsidRDefault="00681AD2" w:rsidP="00681AD2">
      <w:pPr>
        <w:tabs>
          <w:tab w:val="left" w:leader="underscore" w:pos="9639"/>
        </w:tabs>
        <w:spacing w:after="0" w:line="240" w:lineRule="auto"/>
        <w:jc w:val="both"/>
        <w:rPr>
          <w:rFonts w:cs="Calibri"/>
        </w:rPr>
      </w:pPr>
    </w:p>
    <w:p w14:paraId="684E54C3" w14:textId="77777777" w:rsidR="00681AD2" w:rsidRDefault="00681AD2" w:rsidP="00681AD2">
      <w:pPr>
        <w:tabs>
          <w:tab w:val="left" w:leader="underscore" w:pos="9639"/>
        </w:tabs>
        <w:spacing w:after="0" w:line="240" w:lineRule="auto"/>
        <w:jc w:val="both"/>
        <w:rPr>
          <w:rFonts w:cs="Calibri"/>
        </w:rPr>
      </w:pPr>
    </w:p>
    <w:p w14:paraId="2198F51B" w14:textId="77777777" w:rsidR="00681AD2" w:rsidRDefault="00681AD2" w:rsidP="00681AD2">
      <w:pPr>
        <w:tabs>
          <w:tab w:val="left" w:leader="underscore" w:pos="9639"/>
        </w:tabs>
        <w:spacing w:after="0" w:line="240" w:lineRule="auto"/>
        <w:jc w:val="both"/>
        <w:rPr>
          <w:rFonts w:cs="Calibri"/>
        </w:rPr>
      </w:pPr>
    </w:p>
    <w:p w14:paraId="054704C8" w14:textId="77244EA5" w:rsidR="00681AD2" w:rsidRDefault="00681AD2" w:rsidP="00681AD2">
      <w:pPr>
        <w:tabs>
          <w:tab w:val="left" w:leader="underscore" w:pos="9639"/>
        </w:tabs>
        <w:spacing w:after="0" w:line="240" w:lineRule="auto"/>
        <w:jc w:val="both"/>
        <w:rPr>
          <w:rFonts w:cs="Calibri"/>
        </w:rPr>
      </w:pPr>
      <w:r w:rsidRPr="00681AD2">
        <w:rPr>
          <w:rFonts w:cs="Calibri"/>
          <w:noProof/>
        </w:rPr>
        <w:lastRenderedPageBreak/>
        <w:drawing>
          <wp:inline distT="0" distB="0" distL="0" distR="0" wp14:anchorId="42F8081F" wp14:editId="6CF4901E">
            <wp:extent cx="6151880" cy="5250180"/>
            <wp:effectExtent l="0" t="0" r="1270" b="7620"/>
            <wp:docPr id="1114985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85994" name=""/>
                    <pic:cNvPicPr/>
                  </pic:nvPicPr>
                  <pic:blipFill>
                    <a:blip r:embed="rId14"/>
                    <a:stretch>
                      <a:fillRect/>
                    </a:stretch>
                  </pic:blipFill>
                  <pic:spPr>
                    <a:xfrm>
                      <a:off x="0" y="0"/>
                      <a:ext cx="6151880" cy="5250180"/>
                    </a:xfrm>
                    <a:prstGeom prst="rect">
                      <a:avLst/>
                    </a:prstGeom>
                  </pic:spPr>
                </pic:pic>
              </a:graphicData>
            </a:graphic>
          </wp:inline>
        </w:drawing>
      </w:r>
      <w:r w:rsidR="00A35AAB" w:rsidRPr="00A35AAB">
        <w:rPr>
          <w:rFonts w:cs="Calibri"/>
          <w:noProof/>
        </w:rPr>
        <w:drawing>
          <wp:inline distT="0" distB="0" distL="0" distR="0" wp14:anchorId="46EA153D" wp14:editId="49720EB4">
            <wp:extent cx="6151880" cy="2499360"/>
            <wp:effectExtent l="0" t="0" r="1270" b="0"/>
            <wp:docPr id="2130168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8379" name=""/>
                    <pic:cNvPicPr/>
                  </pic:nvPicPr>
                  <pic:blipFill rotWithShape="1">
                    <a:blip r:embed="rId15"/>
                    <a:srcRect t="5720" b="2985"/>
                    <a:stretch>
                      <a:fillRect/>
                    </a:stretch>
                  </pic:blipFill>
                  <pic:spPr bwMode="auto">
                    <a:xfrm>
                      <a:off x="0" y="0"/>
                      <a:ext cx="6151880" cy="2499360"/>
                    </a:xfrm>
                    <a:prstGeom prst="rect">
                      <a:avLst/>
                    </a:prstGeom>
                    <a:ln>
                      <a:noFill/>
                    </a:ln>
                    <a:extLst>
                      <a:ext uri="{53640926-AAD7-44D8-BBD7-CCE9431645EC}">
                        <a14:shadowObscured xmlns:a14="http://schemas.microsoft.com/office/drawing/2010/main"/>
                      </a:ext>
                    </a:extLst>
                  </pic:spPr>
                </pic:pic>
              </a:graphicData>
            </a:graphic>
          </wp:inline>
        </w:drawing>
      </w:r>
    </w:p>
    <w:p w14:paraId="5E99C0F8" w14:textId="7D49C9DA" w:rsidR="00681AD2" w:rsidRDefault="00A35AAB" w:rsidP="00681AD2">
      <w:pPr>
        <w:tabs>
          <w:tab w:val="left" w:leader="underscore" w:pos="9639"/>
        </w:tabs>
        <w:spacing w:after="0" w:line="240" w:lineRule="auto"/>
        <w:jc w:val="both"/>
        <w:rPr>
          <w:rFonts w:cs="Calibri"/>
        </w:rPr>
      </w:pPr>
      <w:r w:rsidRPr="00A35AAB">
        <w:rPr>
          <w:rFonts w:cs="Calibri"/>
          <w:noProof/>
        </w:rPr>
        <w:lastRenderedPageBreak/>
        <w:drawing>
          <wp:inline distT="0" distB="0" distL="0" distR="0" wp14:anchorId="2A1A365C" wp14:editId="24EDE548">
            <wp:extent cx="6151880" cy="5760720"/>
            <wp:effectExtent l="0" t="0" r="1270" b="0"/>
            <wp:docPr id="1227783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83870" name=""/>
                    <pic:cNvPicPr/>
                  </pic:nvPicPr>
                  <pic:blipFill rotWithShape="1">
                    <a:blip r:embed="rId16"/>
                    <a:srcRect b="1552"/>
                    <a:stretch>
                      <a:fillRect/>
                    </a:stretch>
                  </pic:blipFill>
                  <pic:spPr bwMode="auto">
                    <a:xfrm>
                      <a:off x="0" y="0"/>
                      <a:ext cx="6151880" cy="5760720"/>
                    </a:xfrm>
                    <a:prstGeom prst="rect">
                      <a:avLst/>
                    </a:prstGeom>
                    <a:ln>
                      <a:noFill/>
                    </a:ln>
                    <a:extLst>
                      <a:ext uri="{53640926-AAD7-44D8-BBD7-CCE9431645EC}">
                        <a14:shadowObscured xmlns:a14="http://schemas.microsoft.com/office/drawing/2010/main"/>
                      </a:ext>
                    </a:extLst>
                  </pic:spPr>
                </pic:pic>
              </a:graphicData>
            </a:graphic>
          </wp:inline>
        </w:drawing>
      </w:r>
      <w:r w:rsidRPr="00A35AAB">
        <w:rPr>
          <w:rFonts w:cs="Calibri"/>
          <w:noProof/>
        </w:rPr>
        <w:drawing>
          <wp:inline distT="0" distB="0" distL="0" distR="0" wp14:anchorId="17937805" wp14:editId="25ADCF19">
            <wp:extent cx="6151880" cy="2118360"/>
            <wp:effectExtent l="0" t="0" r="1270" b="0"/>
            <wp:docPr id="1793825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25041" name=""/>
                    <pic:cNvPicPr/>
                  </pic:nvPicPr>
                  <pic:blipFill rotWithShape="1">
                    <a:blip r:embed="rId17"/>
                    <a:srcRect t="6938" b="15911"/>
                    <a:stretch>
                      <a:fillRect/>
                    </a:stretch>
                  </pic:blipFill>
                  <pic:spPr bwMode="auto">
                    <a:xfrm>
                      <a:off x="0" y="0"/>
                      <a:ext cx="6151880" cy="2118360"/>
                    </a:xfrm>
                    <a:prstGeom prst="rect">
                      <a:avLst/>
                    </a:prstGeom>
                    <a:ln>
                      <a:noFill/>
                    </a:ln>
                    <a:extLst>
                      <a:ext uri="{53640926-AAD7-44D8-BBD7-CCE9431645EC}">
                        <a14:shadowObscured xmlns:a14="http://schemas.microsoft.com/office/drawing/2010/main"/>
                      </a:ext>
                    </a:extLst>
                  </pic:spPr>
                </pic:pic>
              </a:graphicData>
            </a:graphic>
          </wp:inline>
        </w:drawing>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Desmantelamiento de Activos, procedimientos, implicaciones, efectos contables:</w:t>
      </w:r>
    </w:p>
    <w:p w14:paraId="382E9E89" w14:textId="77777777" w:rsidR="009C096D" w:rsidRDefault="009C096D" w:rsidP="009C096D">
      <w:pPr>
        <w:tabs>
          <w:tab w:val="left" w:leader="underscore" w:pos="9639"/>
        </w:tabs>
        <w:spacing w:after="0" w:line="240" w:lineRule="auto"/>
        <w:jc w:val="both"/>
      </w:pPr>
      <w:r>
        <w:t xml:space="preserve">La entidad no realiza desmantelamientos de activos.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40A58AA" w14:textId="77777777" w:rsidR="009C096D" w:rsidRDefault="009C096D" w:rsidP="009C096D">
      <w:pPr>
        <w:tabs>
          <w:tab w:val="left" w:leader="underscore" w:pos="9639"/>
        </w:tabs>
        <w:spacing w:after="0" w:line="240" w:lineRule="auto"/>
        <w:jc w:val="both"/>
      </w:pPr>
      <w:r>
        <w:t>La entidad no se ha incurrido en la administración de activos.</w:t>
      </w:r>
    </w:p>
    <w:p w14:paraId="009B74EB" w14:textId="77777777" w:rsidR="009C096D" w:rsidRDefault="009C096D" w:rsidP="00CB41C4">
      <w:pPr>
        <w:tabs>
          <w:tab w:val="left" w:leader="underscore" w:pos="9639"/>
        </w:tabs>
        <w:spacing w:after="0" w:line="240" w:lineRule="auto"/>
        <w:jc w:val="both"/>
        <w:rPr>
          <w:rFonts w:cs="Calibri"/>
        </w:rPr>
      </w:pPr>
    </w:p>
    <w:p w14:paraId="1F344FA6" w14:textId="59D2A1F1"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86C2861" w14:textId="77777777" w:rsidR="009C096D" w:rsidRDefault="009C096D" w:rsidP="009C096D">
      <w:pPr>
        <w:tabs>
          <w:tab w:val="left" w:leader="underscore" w:pos="9639"/>
        </w:tabs>
        <w:spacing w:after="0" w:line="240" w:lineRule="auto"/>
        <w:jc w:val="both"/>
      </w:pPr>
      <w:r>
        <w:t>La entidad no lleva a cabo inversiones en valores.</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7DA9CBA9" w14:textId="77777777" w:rsidR="009C096D" w:rsidRDefault="009C096D" w:rsidP="009C096D">
      <w:pPr>
        <w:tabs>
          <w:tab w:val="left" w:leader="underscore" w:pos="9639"/>
        </w:tabs>
        <w:spacing w:after="0" w:line="240" w:lineRule="auto"/>
        <w:jc w:val="both"/>
      </w:pPr>
      <w:r>
        <w:t>La entidad no lleva a cabo inversiones en valores.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0FDB3B46" w14:textId="77777777" w:rsidR="009C096D" w:rsidRDefault="009C096D" w:rsidP="009C096D">
      <w:pPr>
        <w:tabs>
          <w:tab w:val="left" w:leader="underscore" w:pos="9639"/>
        </w:tabs>
        <w:spacing w:after="0" w:line="240" w:lineRule="auto"/>
        <w:jc w:val="both"/>
      </w:pPr>
      <w:r>
        <w:t>La entidad no lleva a cabo inversión en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1046D98" w14:textId="77777777" w:rsidR="009C096D" w:rsidRDefault="009C096D" w:rsidP="009C096D">
      <w:pPr>
        <w:tabs>
          <w:tab w:val="left" w:leader="underscore" w:pos="9639"/>
        </w:tabs>
        <w:spacing w:after="0" w:line="240" w:lineRule="auto"/>
        <w:jc w:val="both"/>
      </w:pPr>
      <w:r>
        <w:t>La entidad no lleva a cabo inversión en participación minoritaria.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2BE97338" w14:textId="77777777" w:rsidR="009C096D" w:rsidRDefault="009C096D" w:rsidP="009C096D">
      <w:pPr>
        <w:tabs>
          <w:tab w:val="left" w:leader="underscore" w:pos="9639"/>
        </w:tabs>
        <w:spacing w:after="0" w:line="240" w:lineRule="auto"/>
        <w:jc w:val="both"/>
      </w:pPr>
      <w:r>
        <w:t>El patrimonio es propio por lo cual es destinado a los objetivos mismos de la entidad.</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9"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E063ED2" w14:textId="77777777" w:rsidR="009C096D" w:rsidRDefault="009C096D" w:rsidP="009C096D">
      <w:pPr>
        <w:tabs>
          <w:tab w:val="left" w:leader="underscore" w:pos="9639"/>
        </w:tabs>
        <w:spacing w:after="0" w:line="240" w:lineRule="auto"/>
        <w:jc w:val="both"/>
      </w:pPr>
      <w:r>
        <w:t>La entidad no cuenta con fideicomisos.</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4A70812C" w14:textId="77777777" w:rsidR="009C096D" w:rsidRDefault="009C096D" w:rsidP="009C096D">
      <w:pPr>
        <w:tabs>
          <w:tab w:val="left" w:leader="underscore" w:pos="9639"/>
        </w:tabs>
        <w:spacing w:after="0" w:line="240" w:lineRule="auto"/>
        <w:jc w:val="both"/>
      </w:pPr>
      <w:r>
        <w:t>La entidad no cuenta con fideicomisos.</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0"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E09EC01" w14:textId="77777777" w:rsidR="009C096D" w:rsidRDefault="009C096D" w:rsidP="009C096D">
      <w:pPr>
        <w:tabs>
          <w:tab w:val="left" w:leader="underscore" w:pos="9639"/>
        </w:tabs>
        <w:spacing w:after="0" w:line="240" w:lineRule="auto"/>
        <w:jc w:val="both"/>
      </w:pPr>
      <w:r>
        <w:t>Ingresos por venta de bienes y servicios</w:t>
      </w:r>
    </w:p>
    <w:p w14:paraId="1DAFB204" w14:textId="77777777" w:rsidR="009C096D" w:rsidRDefault="009C096D" w:rsidP="009C096D">
      <w:pPr>
        <w:tabs>
          <w:tab w:val="left" w:leader="underscore" w:pos="9639"/>
        </w:tabs>
        <w:spacing w:after="0" w:line="240" w:lineRule="auto"/>
        <w:jc w:val="both"/>
      </w:pPr>
      <w:r>
        <w:t>Participaciones y aportaciones</w:t>
      </w:r>
    </w:p>
    <w:p w14:paraId="784CFA26" w14:textId="77777777" w:rsidR="009C096D" w:rsidRDefault="009C096D" w:rsidP="009C096D">
      <w:pPr>
        <w:tabs>
          <w:tab w:val="left" w:leader="underscore" w:pos="9639"/>
        </w:tabs>
        <w:spacing w:after="0" w:line="240" w:lineRule="auto"/>
        <w:jc w:val="both"/>
      </w:pPr>
      <w:r>
        <w:t>Transferencias, asignaciones, subsidios</w:t>
      </w:r>
    </w:p>
    <w:p w14:paraId="3C257493" w14:textId="77777777" w:rsidR="009C096D" w:rsidRDefault="009C096D" w:rsidP="009C096D">
      <w:pPr>
        <w:tabs>
          <w:tab w:val="left" w:leader="underscore" w:pos="9639"/>
        </w:tabs>
        <w:spacing w:after="0" w:line="240" w:lineRule="auto"/>
        <w:jc w:val="both"/>
      </w:pPr>
      <w:r>
        <w:t>Otros ingresos y beneficios</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6A4F5C32" w14:textId="12D1B33F" w:rsidR="00DB1CE1" w:rsidRDefault="009C096D" w:rsidP="00A35AAB">
      <w:pPr>
        <w:tabs>
          <w:tab w:val="left" w:leader="underscore" w:pos="9639"/>
        </w:tabs>
        <w:spacing w:after="0" w:line="240" w:lineRule="auto"/>
        <w:jc w:val="both"/>
        <w:rPr>
          <w:rFonts w:cs="Calibri"/>
        </w:rPr>
      </w:pPr>
      <w:r>
        <w:rPr>
          <w:rFonts w:cs="Calibri"/>
        </w:rPr>
        <w:t>Se proyecta en el presupuesto de ingresos.</w:t>
      </w:r>
      <w:bookmarkStart w:id="11" w:name="_Toc161472875"/>
    </w:p>
    <w:p w14:paraId="6443F2AC" w14:textId="77777777" w:rsidR="00A35AAB" w:rsidRPr="00A35AAB" w:rsidRDefault="00A35AAB" w:rsidP="00A35AAB">
      <w:pPr>
        <w:tabs>
          <w:tab w:val="left" w:leader="underscore" w:pos="9639"/>
        </w:tabs>
        <w:spacing w:after="0" w:line="240" w:lineRule="auto"/>
        <w:jc w:val="both"/>
        <w:rPr>
          <w:rFonts w:cs="Calibri"/>
        </w:rPr>
      </w:pPr>
    </w:p>
    <w:p w14:paraId="2D68C3FC" w14:textId="680EFF8A"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582C022B" w14:textId="77777777" w:rsidR="009C096D" w:rsidRDefault="009C096D" w:rsidP="009C096D">
      <w:pPr>
        <w:tabs>
          <w:tab w:val="left" w:leader="underscore" w:pos="9639"/>
        </w:tabs>
        <w:spacing w:after="0" w:line="240" w:lineRule="auto"/>
        <w:jc w:val="both"/>
      </w:pPr>
      <w:r>
        <w:t xml:space="preserve">La entidad no cuenta con deuda. </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1E82056" w14:textId="77777777" w:rsidR="009C096D" w:rsidRDefault="009C096D" w:rsidP="009C096D">
      <w:pPr>
        <w:tabs>
          <w:tab w:val="left" w:leader="underscore" w:pos="9639"/>
        </w:tabs>
        <w:spacing w:after="0" w:line="240" w:lineRule="auto"/>
        <w:jc w:val="both"/>
      </w:pPr>
      <w:r>
        <w:t xml:space="preserve">La entidad no cuenta con deuda. </w:t>
      </w:r>
    </w:p>
    <w:p w14:paraId="409B1D78" w14:textId="77777777" w:rsidR="007D1E76"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2"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07711FBB" w14:textId="77777777" w:rsidR="009C096D" w:rsidRDefault="009C096D" w:rsidP="009C096D">
      <w:pPr>
        <w:tabs>
          <w:tab w:val="left" w:leader="underscore" w:pos="9639"/>
        </w:tabs>
        <w:spacing w:after="0" w:line="240" w:lineRule="auto"/>
        <w:jc w:val="both"/>
      </w:pPr>
      <w:r>
        <w:t>La entidad no cuenta con deuda ni créditos que informar.</w:t>
      </w:r>
    </w:p>
    <w:p w14:paraId="69F25506" w14:textId="77777777" w:rsidR="007D1E76"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3"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73723D" w:rsidRDefault="007D1E76" w:rsidP="00CB41C4">
      <w:pPr>
        <w:tabs>
          <w:tab w:val="left" w:leader="underscore" w:pos="9639"/>
        </w:tabs>
        <w:spacing w:after="0" w:line="240" w:lineRule="auto"/>
        <w:jc w:val="both"/>
        <w:rPr>
          <w:rFonts w:cs="Calibri"/>
        </w:rPr>
      </w:pPr>
      <w:r w:rsidRPr="0073723D">
        <w:rPr>
          <w:rFonts w:cs="Calibri"/>
        </w:rPr>
        <w:t>Se informará de:</w:t>
      </w:r>
    </w:p>
    <w:p w14:paraId="533FB084" w14:textId="77777777" w:rsidR="007D1E76" w:rsidRPr="0073723D" w:rsidRDefault="007D1E76" w:rsidP="00CB41C4">
      <w:pPr>
        <w:tabs>
          <w:tab w:val="left" w:leader="underscore" w:pos="9639"/>
        </w:tabs>
        <w:spacing w:after="0" w:line="240" w:lineRule="auto"/>
        <w:jc w:val="both"/>
        <w:rPr>
          <w:rFonts w:cs="Calibri"/>
        </w:rPr>
      </w:pPr>
    </w:p>
    <w:p w14:paraId="4D639AB5" w14:textId="77777777" w:rsidR="007D1E76" w:rsidRPr="0073723D" w:rsidRDefault="007D1E76" w:rsidP="00CB41C4">
      <w:pPr>
        <w:tabs>
          <w:tab w:val="left" w:leader="underscore" w:pos="9639"/>
        </w:tabs>
        <w:spacing w:after="0" w:line="240" w:lineRule="auto"/>
        <w:jc w:val="both"/>
        <w:rPr>
          <w:rFonts w:cs="Calibri"/>
        </w:rPr>
      </w:pPr>
      <w:r w:rsidRPr="0073723D">
        <w:rPr>
          <w:rFonts w:cs="Calibri"/>
          <w:b/>
        </w:rPr>
        <w:t>a)</w:t>
      </w:r>
      <w:r w:rsidRPr="0073723D">
        <w:rPr>
          <w:rFonts w:cs="Calibri"/>
        </w:rPr>
        <w:t xml:space="preserve"> Principales Políticas de control interno:</w:t>
      </w:r>
    </w:p>
    <w:p w14:paraId="32D51F68" w14:textId="2C5DB31C" w:rsidR="009C096D" w:rsidRPr="0073723D" w:rsidRDefault="00BE0F1C" w:rsidP="009C096D">
      <w:pPr>
        <w:tabs>
          <w:tab w:val="left" w:leader="underscore" w:pos="9639"/>
        </w:tabs>
        <w:spacing w:after="0" w:line="240" w:lineRule="auto"/>
        <w:jc w:val="both"/>
      </w:pPr>
      <w:r w:rsidRPr="0073723D">
        <w:t>Durante 2025 se realizó la actualización de los procesos registrados en el Sistema de Gestión de Calidad del Municipio, se tiene un avance del 90</w:t>
      </w:r>
      <w:r w:rsidR="009C096D" w:rsidRPr="0073723D">
        <w:t>%</w:t>
      </w:r>
      <w:r w:rsidRPr="0073723D">
        <w:t>.</w:t>
      </w:r>
    </w:p>
    <w:p w14:paraId="1BD51D41" w14:textId="77777777" w:rsidR="007D1E76" w:rsidRPr="0073723D" w:rsidRDefault="007D1E76" w:rsidP="00CB41C4">
      <w:pPr>
        <w:tabs>
          <w:tab w:val="left" w:leader="underscore" w:pos="9639"/>
        </w:tabs>
        <w:spacing w:after="0" w:line="240" w:lineRule="auto"/>
        <w:jc w:val="both"/>
        <w:rPr>
          <w:rFonts w:cs="Calibri"/>
        </w:rPr>
      </w:pPr>
    </w:p>
    <w:p w14:paraId="59CFF4B2" w14:textId="77777777" w:rsidR="007D1E76" w:rsidRPr="0073723D" w:rsidRDefault="007D1E76" w:rsidP="00CB41C4">
      <w:pPr>
        <w:tabs>
          <w:tab w:val="left" w:leader="underscore" w:pos="9639"/>
        </w:tabs>
        <w:spacing w:after="0" w:line="240" w:lineRule="auto"/>
        <w:jc w:val="both"/>
        <w:rPr>
          <w:rFonts w:cs="Calibri"/>
        </w:rPr>
      </w:pPr>
      <w:r w:rsidRPr="0073723D">
        <w:rPr>
          <w:rFonts w:cs="Calibri"/>
          <w:b/>
        </w:rPr>
        <w:t>b)</w:t>
      </w:r>
      <w:r w:rsidRPr="0073723D">
        <w:rPr>
          <w:rFonts w:cs="Calibri"/>
        </w:rPr>
        <w:t xml:space="preserve"> Medidas de desempeño financiero, metas y alcance:</w:t>
      </w:r>
    </w:p>
    <w:p w14:paraId="10815067" w14:textId="60278B11" w:rsidR="009C096D" w:rsidRDefault="009C096D" w:rsidP="009C096D">
      <w:pPr>
        <w:tabs>
          <w:tab w:val="left" w:leader="underscore" w:pos="9639"/>
        </w:tabs>
        <w:spacing w:after="0" w:line="240" w:lineRule="auto"/>
        <w:jc w:val="both"/>
      </w:pPr>
      <w:r w:rsidRPr="0073723D">
        <w:t>Son los que se informa en el PBR del ejercicio 2025</w:t>
      </w:r>
    </w:p>
    <w:p w14:paraId="6DD757E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4"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5" w:name="_Toc161472879"/>
      <w:r w:rsidRPr="000C3365">
        <w:rPr>
          <w:rFonts w:asciiTheme="minorHAnsi" w:hAnsiTheme="minorHAnsi" w:cstheme="minorHAnsi"/>
          <w:b/>
          <w:color w:val="auto"/>
          <w:sz w:val="22"/>
        </w:rPr>
        <w:lastRenderedPageBreak/>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5"/>
    </w:p>
    <w:p w14:paraId="362DF4F4" w14:textId="77777777" w:rsidR="007D1E76" w:rsidRPr="008112CB" w:rsidRDefault="007D1E76" w:rsidP="00CB41C4">
      <w:pPr>
        <w:tabs>
          <w:tab w:val="left" w:leader="underscore" w:pos="9639"/>
        </w:tabs>
        <w:spacing w:after="0" w:line="240" w:lineRule="auto"/>
        <w:jc w:val="both"/>
        <w:rPr>
          <w:rFonts w:cs="Calibri"/>
          <w:sz w:val="16"/>
          <w:szCs w:val="16"/>
        </w:rPr>
      </w:pPr>
    </w:p>
    <w:p w14:paraId="129B62A2" w14:textId="77777777" w:rsidR="00674906" w:rsidRPr="0073723D" w:rsidRDefault="007D1E76" w:rsidP="001C34BC">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w:t>
      </w:r>
      <w:r w:rsidRPr="0073723D">
        <w:rPr>
          <w:rFonts w:cs="Calibri"/>
        </w:rPr>
        <w:t>posterior al que informa, que proporcionan mayor evidencia sobre eventos que le afectan económicamente y que no se cono</w:t>
      </w:r>
      <w:r w:rsidR="005E231E" w:rsidRPr="0073723D">
        <w:rPr>
          <w:rFonts w:cs="Calibri"/>
        </w:rPr>
        <w:t>cían a la fecha de cierre.</w:t>
      </w:r>
    </w:p>
    <w:p w14:paraId="3A0973F5" w14:textId="64F7F91E" w:rsidR="00FD7946" w:rsidRDefault="00FD7946" w:rsidP="001C34BC">
      <w:pPr>
        <w:tabs>
          <w:tab w:val="left" w:leader="underscore" w:pos="9639"/>
        </w:tabs>
        <w:spacing w:after="0" w:line="240" w:lineRule="auto"/>
        <w:jc w:val="both"/>
        <w:rPr>
          <w:rFonts w:cs="Calibri"/>
        </w:rPr>
      </w:pPr>
      <w:r w:rsidRPr="0073723D">
        <w:rPr>
          <w:rFonts w:cs="Calibri"/>
        </w:rPr>
        <w:t xml:space="preserve">No se tienen hechos posteriores al cierre de </w:t>
      </w:r>
      <w:r w:rsidR="00EC1672">
        <w:rPr>
          <w:rFonts w:cs="Calibri"/>
        </w:rPr>
        <w:t>diciembre</w:t>
      </w:r>
      <w:r w:rsidRPr="0073723D">
        <w:rPr>
          <w:rFonts w:cs="Calibri"/>
        </w:rPr>
        <w:t xml:space="preserve"> 2025 que reportar.</w:t>
      </w:r>
    </w:p>
    <w:p w14:paraId="667CA67F" w14:textId="77777777" w:rsidR="00674906" w:rsidRPr="008112CB" w:rsidRDefault="00674906" w:rsidP="001C34BC">
      <w:pPr>
        <w:tabs>
          <w:tab w:val="left" w:leader="underscore" w:pos="9639"/>
        </w:tabs>
        <w:spacing w:after="0" w:line="240" w:lineRule="auto"/>
        <w:jc w:val="both"/>
        <w:rPr>
          <w:rFonts w:cs="Calibri"/>
          <w:sz w:val="16"/>
          <w:szCs w:val="16"/>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6"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19F3DF6" w14:textId="77777777" w:rsidR="000F71AE" w:rsidRDefault="000F71AE" w:rsidP="000F71AE">
      <w:pPr>
        <w:tabs>
          <w:tab w:val="left" w:leader="underscore" w:pos="9639"/>
        </w:tabs>
        <w:spacing w:after="0" w:line="240" w:lineRule="auto"/>
        <w:jc w:val="both"/>
      </w:pPr>
      <w:r>
        <w:t>La entidad no cuenta con partes relacionadas con compañías, ya que de acuerdo a su naturaleza es una entidad con fines no lucrativos.</w:t>
      </w:r>
    </w:p>
    <w:p w14:paraId="17CEED12"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7"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8"/>
      <w:footerReference w:type="default" r:id="rId19"/>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453EB" w14:textId="77777777" w:rsidR="00E66CFD" w:rsidRDefault="00E66CFD" w:rsidP="00E00323">
      <w:pPr>
        <w:spacing w:after="0" w:line="240" w:lineRule="auto"/>
      </w:pPr>
      <w:r>
        <w:separator/>
      </w:r>
    </w:p>
  </w:endnote>
  <w:endnote w:type="continuationSeparator" w:id="0">
    <w:p w14:paraId="344CAE5B" w14:textId="77777777" w:rsidR="00E66CFD" w:rsidRDefault="00E66CF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F46FD" w14:textId="77777777" w:rsidR="00E66CFD" w:rsidRDefault="00E66CFD" w:rsidP="00E00323">
      <w:pPr>
        <w:spacing w:after="0" w:line="240" w:lineRule="auto"/>
      </w:pPr>
      <w:r>
        <w:separator/>
      </w:r>
    </w:p>
  </w:footnote>
  <w:footnote w:type="continuationSeparator" w:id="0">
    <w:p w14:paraId="75DF425A" w14:textId="77777777" w:rsidR="00E66CFD" w:rsidRDefault="00E66CF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4C388" w14:textId="77777777" w:rsidR="003E0A6F" w:rsidRDefault="003E0A6F" w:rsidP="003E0A6F">
    <w:pPr>
      <w:pStyle w:val="Encabezado"/>
      <w:spacing w:after="0" w:line="240" w:lineRule="auto"/>
      <w:jc w:val="center"/>
    </w:pPr>
    <w:r>
      <w:t>Sistema para el Desarrollo Integral de la Familia en el Municipio de León, Guanajuato</w:t>
    </w:r>
  </w:p>
  <w:p w14:paraId="63DDE91C" w14:textId="4ADDB86F" w:rsidR="003E0A6F" w:rsidRPr="00E20B87" w:rsidRDefault="003E0A6F" w:rsidP="003E0A6F">
    <w:pPr>
      <w:pStyle w:val="Encabezado"/>
      <w:spacing w:after="0" w:line="240" w:lineRule="auto"/>
      <w:jc w:val="center"/>
    </w:pPr>
    <w:r>
      <w:t>C</w:t>
    </w:r>
    <w:r w:rsidR="00A02477">
      <w:t xml:space="preserve">orrespondientes al </w:t>
    </w:r>
    <w:r w:rsidR="0033347B">
      <w:t>3</w:t>
    </w:r>
    <w:r w:rsidR="00020294">
      <w:t>1</w:t>
    </w:r>
    <w:r w:rsidR="0033347B">
      <w:t xml:space="preserve"> de </w:t>
    </w:r>
    <w:r w:rsidR="00020294">
      <w:t>dic</w:t>
    </w:r>
    <w:r w:rsidR="0033347B">
      <w:t>iembre</w:t>
    </w:r>
    <w:r w:rsidR="00A02477">
      <w:t xml:space="preserve"> del 2025</w:t>
    </w:r>
  </w:p>
  <w:p w14:paraId="651A4C4F" w14:textId="470B58A6" w:rsidR="00A4610E" w:rsidRPr="003E0A6F" w:rsidRDefault="00A4610E" w:rsidP="003E0A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92FD7"/>
    <w:multiLevelType w:val="hybridMultilevel"/>
    <w:tmpl w:val="1BACD9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48176B"/>
    <w:multiLevelType w:val="hybridMultilevel"/>
    <w:tmpl w:val="B6CA1536"/>
    <w:lvl w:ilvl="0" w:tplc="D938C908">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295749"/>
    <w:multiLevelType w:val="hybridMultilevel"/>
    <w:tmpl w:val="502C06F8"/>
    <w:lvl w:ilvl="0" w:tplc="D938C908">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6274EA"/>
    <w:multiLevelType w:val="hybridMultilevel"/>
    <w:tmpl w:val="E976D4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FF557A"/>
    <w:multiLevelType w:val="hybridMultilevel"/>
    <w:tmpl w:val="2D26781E"/>
    <w:lvl w:ilvl="0" w:tplc="D938C908">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CC1BFD"/>
    <w:multiLevelType w:val="hybridMultilevel"/>
    <w:tmpl w:val="5EF69238"/>
    <w:lvl w:ilvl="0" w:tplc="D938C908">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6465AB"/>
    <w:multiLevelType w:val="hybridMultilevel"/>
    <w:tmpl w:val="3D568A22"/>
    <w:lvl w:ilvl="0" w:tplc="D938C908">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6"/>
  </w:num>
  <w:num w:numId="2" w16cid:durableId="1023021617">
    <w:abstractNumId w:val="0"/>
  </w:num>
  <w:num w:numId="3" w16cid:durableId="429593259">
    <w:abstractNumId w:val="1"/>
  </w:num>
  <w:num w:numId="4" w16cid:durableId="695229570">
    <w:abstractNumId w:val="3"/>
  </w:num>
  <w:num w:numId="5" w16cid:durableId="1823278504">
    <w:abstractNumId w:val="2"/>
  </w:num>
  <w:num w:numId="6" w16cid:durableId="1161039702">
    <w:abstractNumId w:val="4"/>
  </w:num>
  <w:num w:numId="7" w16cid:durableId="1301768239">
    <w:abstractNumId w:val="5"/>
  </w:num>
  <w:num w:numId="8" w16cid:durableId="1477137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4C4"/>
    <w:rsid w:val="00020294"/>
    <w:rsid w:val="000310EF"/>
    <w:rsid w:val="00037941"/>
    <w:rsid w:val="00040D4F"/>
    <w:rsid w:val="000507A5"/>
    <w:rsid w:val="00084EAE"/>
    <w:rsid w:val="00091CE6"/>
    <w:rsid w:val="00094426"/>
    <w:rsid w:val="000A6B14"/>
    <w:rsid w:val="000B7810"/>
    <w:rsid w:val="000C3365"/>
    <w:rsid w:val="000F71AE"/>
    <w:rsid w:val="000F75DD"/>
    <w:rsid w:val="00106EE9"/>
    <w:rsid w:val="00114FB7"/>
    <w:rsid w:val="0012405A"/>
    <w:rsid w:val="0012493A"/>
    <w:rsid w:val="00131D98"/>
    <w:rsid w:val="00152432"/>
    <w:rsid w:val="00154BA3"/>
    <w:rsid w:val="0016481A"/>
    <w:rsid w:val="001973A2"/>
    <w:rsid w:val="001A44C0"/>
    <w:rsid w:val="001A4BF0"/>
    <w:rsid w:val="001A61E5"/>
    <w:rsid w:val="001B5BD1"/>
    <w:rsid w:val="001C34BC"/>
    <w:rsid w:val="001C710C"/>
    <w:rsid w:val="001C75F2"/>
    <w:rsid w:val="001D2063"/>
    <w:rsid w:val="001D43E9"/>
    <w:rsid w:val="001F441C"/>
    <w:rsid w:val="001F6CC9"/>
    <w:rsid w:val="00231FBE"/>
    <w:rsid w:val="00232175"/>
    <w:rsid w:val="0024740E"/>
    <w:rsid w:val="002722DD"/>
    <w:rsid w:val="00276194"/>
    <w:rsid w:val="00295B72"/>
    <w:rsid w:val="002A29FF"/>
    <w:rsid w:val="002B4211"/>
    <w:rsid w:val="002E6311"/>
    <w:rsid w:val="002F0265"/>
    <w:rsid w:val="0033347B"/>
    <w:rsid w:val="003453CA"/>
    <w:rsid w:val="003946AE"/>
    <w:rsid w:val="00396D53"/>
    <w:rsid w:val="003D3B05"/>
    <w:rsid w:val="003E0A6F"/>
    <w:rsid w:val="003E6C64"/>
    <w:rsid w:val="0043078C"/>
    <w:rsid w:val="00435A87"/>
    <w:rsid w:val="004A1077"/>
    <w:rsid w:val="004A58C8"/>
    <w:rsid w:val="004C74F7"/>
    <w:rsid w:val="004E6FF3"/>
    <w:rsid w:val="004F234D"/>
    <w:rsid w:val="004F6FAC"/>
    <w:rsid w:val="005053EE"/>
    <w:rsid w:val="00507261"/>
    <w:rsid w:val="00516100"/>
    <w:rsid w:val="00516A8F"/>
    <w:rsid w:val="005347CC"/>
    <w:rsid w:val="00540261"/>
    <w:rsid w:val="0054701E"/>
    <w:rsid w:val="00560E24"/>
    <w:rsid w:val="0056344F"/>
    <w:rsid w:val="005640EC"/>
    <w:rsid w:val="005B2AD5"/>
    <w:rsid w:val="005B3A22"/>
    <w:rsid w:val="005B440A"/>
    <w:rsid w:val="005B5531"/>
    <w:rsid w:val="005D3E43"/>
    <w:rsid w:val="005E231E"/>
    <w:rsid w:val="005F2900"/>
    <w:rsid w:val="005F51CC"/>
    <w:rsid w:val="0061366D"/>
    <w:rsid w:val="0064059E"/>
    <w:rsid w:val="00657009"/>
    <w:rsid w:val="00674906"/>
    <w:rsid w:val="00681AD2"/>
    <w:rsid w:val="00681C79"/>
    <w:rsid w:val="006B1ADF"/>
    <w:rsid w:val="006F0687"/>
    <w:rsid w:val="006F5DF7"/>
    <w:rsid w:val="006F77A8"/>
    <w:rsid w:val="0073723D"/>
    <w:rsid w:val="007559F4"/>
    <w:rsid w:val="007610BC"/>
    <w:rsid w:val="007714AB"/>
    <w:rsid w:val="00786201"/>
    <w:rsid w:val="00797A3A"/>
    <w:rsid w:val="007D1E76"/>
    <w:rsid w:val="007D4484"/>
    <w:rsid w:val="007D4F1A"/>
    <w:rsid w:val="007E38A2"/>
    <w:rsid w:val="007F699D"/>
    <w:rsid w:val="00806269"/>
    <w:rsid w:val="008112CB"/>
    <w:rsid w:val="008211F5"/>
    <w:rsid w:val="0086420E"/>
    <w:rsid w:val="0086459F"/>
    <w:rsid w:val="008773E2"/>
    <w:rsid w:val="00897417"/>
    <w:rsid w:val="008C3BB8"/>
    <w:rsid w:val="008C6BA8"/>
    <w:rsid w:val="008D32B7"/>
    <w:rsid w:val="008E076C"/>
    <w:rsid w:val="00905118"/>
    <w:rsid w:val="00917A2C"/>
    <w:rsid w:val="0092765C"/>
    <w:rsid w:val="0094322E"/>
    <w:rsid w:val="00967DDA"/>
    <w:rsid w:val="009736CB"/>
    <w:rsid w:val="009824D1"/>
    <w:rsid w:val="00987A45"/>
    <w:rsid w:val="00992871"/>
    <w:rsid w:val="00992FC6"/>
    <w:rsid w:val="009A3F02"/>
    <w:rsid w:val="009C096D"/>
    <w:rsid w:val="009C0BD3"/>
    <w:rsid w:val="009D60B3"/>
    <w:rsid w:val="009E0B23"/>
    <w:rsid w:val="009F1D32"/>
    <w:rsid w:val="00A02477"/>
    <w:rsid w:val="00A11665"/>
    <w:rsid w:val="00A23D4C"/>
    <w:rsid w:val="00A35AAB"/>
    <w:rsid w:val="00A44412"/>
    <w:rsid w:val="00A4610E"/>
    <w:rsid w:val="00A6346D"/>
    <w:rsid w:val="00A64ACA"/>
    <w:rsid w:val="00A730E0"/>
    <w:rsid w:val="00AA2768"/>
    <w:rsid w:val="00AA41E5"/>
    <w:rsid w:val="00AB722B"/>
    <w:rsid w:val="00AE1F6A"/>
    <w:rsid w:val="00AF4375"/>
    <w:rsid w:val="00AF5032"/>
    <w:rsid w:val="00B073DE"/>
    <w:rsid w:val="00B6368B"/>
    <w:rsid w:val="00BA53FE"/>
    <w:rsid w:val="00BC0AF5"/>
    <w:rsid w:val="00BD5919"/>
    <w:rsid w:val="00BD59CA"/>
    <w:rsid w:val="00BE02EB"/>
    <w:rsid w:val="00BE0F1C"/>
    <w:rsid w:val="00C4250B"/>
    <w:rsid w:val="00C4625D"/>
    <w:rsid w:val="00C4740D"/>
    <w:rsid w:val="00C54C12"/>
    <w:rsid w:val="00C5506B"/>
    <w:rsid w:val="00C56BC9"/>
    <w:rsid w:val="00C63B87"/>
    <w:rsid w:val="00C92D5D"/>
    <w:rsid w:val="00C93C67"/>
    <w:rsid w:val="00C97E1E"/>
    <w:rsid w:val="00CB41C4"/>
    <w:rsid w:val="00CD24AF"/>
    <w:rsid w:val="00CF1316"/>
    <w:rsid w:val="00D13C44"/>
    <w:rsid w:val="00D32331"/>
    <w:rsid w:val="00D40FC2"/>
    <w:rsid w:val="00D5018E"/>
    <w:rsid w:val="00D546B2"/>
    <w:rsid w:val="00D860AA"/>
    <w:rsid w:val="00D93B8F"/>
    <w:rsid w:val="00D975B1"/>
    <w:rsid w:val="00DB1CE1"/>
    <w:rsid w:val="00DD018C"/>
    <w:rsid w:val="00E00323"/>
    <w:rsid w:val="00E11758"/>
    <w:rsid w:val="00E14D15"/>
    <w:rsid w:val="00E32502"/>
    <w:rsid w:val="00E43D1B"/>
    <w:rsid w:val="00E66CFD"/>
    <w:rsid w:val="00E74967"/>
    <w:rsid w:val="00E7559F"/>
    <w:rsid w:val="00E85520"/>
    <w:rsid w:val="00E9132F"/>
    <w:rsid w:val="00EA37F5"/>
    <w:rsid w:val="00EA7915"/>
    <w:rsid w:val="00EC1672"/>
    <w:rsid w:val="00ED7AA0"/>
    <w:rsid w:val="00F03076"/>
    <w:rsid w:val="00F067C8"/>
    <w:rsid w:val="00F43AC5"/>
    <w:rsid w:val="00F46719"/>
    <w:rsid w:val="00F54F6F"/>
    <w:rsid w:val="00F6102D"/>
    <w:rsid w:val="00F65A92"/>
    <w:rsid w:val="00F6759B"/>
    <w:rsid w:val="00F94B3C"/>
    <w:rsid w:val="00FB1627"/>
    <w:rsid w:val="00FC1AE8"/>
    <w:rsid w:val="00FD7946"/>
    <w:rsid w:val="00FE3F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table" w:customStyle="1" w:styleId="Cuadrculadetablaclara1">
    <w:name w:val="Cuadrícula de tabla clara1"/>
    <w:basedOn w:val="Tablanormal"/>
    <w:uiPriority w:val="40"/>
    <w:rsid w:val="009C0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16261">
      <w:bodyDiv w:val="1"/>
      <w:marLeft w:val="0"/>
      <w:marRight w:val="0"/>
      <w:marTop w:val="0"/>
      <w:marBottom w:val="0"/>
      <w:divBdr>
        <w:top w:val="none" w:sz="0" w:space="0" w:color="auto"/>
        <w:left w:val="none" w:sz="0" w:space="0" w:color="auto"/>
        <w:bottom w:val="none" w:sz="0" w:space="0" w:color="auto"/>
        <w:right w:val="none" w:sz="0" w:space="0" w:color="auto"/>
      </w:divBdr>
      <w:divsChild>
        <w:div w:id="269824581">
          <w:marLeft w:val="0"/>
          <w:marRight w:val="0"/>
          <w:marTop w:val="0"/>
          <w:marBottom w:val="0"/>
          <w:divBdr>
            <w:top w:val="none" w:sz="0" w:space="0" w:color="auto"/>
            <w:left w:val="none" w:sz="0" w:space="0" w:color="auto"/>
            <w:bottom w:val="none" w:sz="0" w:space="0" w:color="auto"/>
            <w:right w:val="none" w:sz="0" w:space="0" w:color="auto"/>
          </w:divBdr>
        </w:div>
        <w:div w:id="140005751">
          <w:marLeft w:val="0"/>
          <w:marRight w:val="0"/>
          <w:marTop w:val="0"/>
          <w:marBottom w:val="0"/>
          <w:divBdr>
            <w:top w:val="none" w:sz="0" w:space="0" w:color="auto"/>
            <w:left w:val="none" w:sz="0" w:space="0" w:color="auto"/>
            <w:bottom w:val="none" w:sz="0" w:space="0" w:color="auto"/>
            <w:right w:val="none" w:sz="0" w:space="0" w:color="auto"/>
          </w:divBdr>
        </w:div>
        <w:div w:id="1874728708">
          <w:marLeft w:val="0"/>
          <w:marRight w:val="0"/>
          <w:marTop w:val="0"/>
          <w:marBottom w:val="0"/>
          <w:divBdr>
            <w:top w:val="none" w:sz="0" w:space="0" w:color="auto"/>
            <w:left w:val="none" w:sz="0" w:space="0" w:color="auto"/>
            <w:bottom w:val="none" w:sz="0" w:space="0" w:color="auto"/>
            <w:right w:val="none" w:sz="0" w:space="0" w:color="auto"/>
          </w:divBdr>
        </w:div>
        <w:div w:id="2022775058">
          <w:marLeft w:val="0"/>
          <w:marRight w:val="0"/>
          <w:marTop w:val="0"/>
          <w:marBottom w:val="0"/>
          <w:divBdr>
            <w:top w:val="none" w:sz="0" w:space="0" w:color="auto"/>
            <w:left w:val="none" w:sz="0" w:space="0" w:color="auto"/>
            <w:bottom w:val="none" w:sz="0" w:space="0" w:color="auto"/>
            <w:right w:val="none" w:sz="0" w:space="0" w:color="auto"/>
          </w:divBdr>
        </w:div>
        <w:div w:id="1143892957">
          <w:marLeft w:val="0"/>
          <w:marRight w:val="0"/>
          <w:marTop w:val="0"/>
          <w:marBottom w:val="0"/>
          <w:divBdr>
            <w:top w:val="none" w:sz="0" w:space="0" w:color="auto"/>
            <w:left w:val="none" w:sz="0" w:space="0" w:color="auto"/>
            <w:bottom w:val="none" w:sz="0" w:space="0" w:color="auto"/>
            <w:right w:val="none" w:sz="0" w:space="0" w:color="auto"/>
          </w:divBdr>
        </w:div>
        <w:div w:id="384063818">
          <w:marLeft w:val="0"/>
          <w:marRight w:val="0"/>
          <w:marTop w:val="0"/>
          <w:marBottom w:val="0"/>
          <w:divBdr>
            <w:top w:val="none" w:sz="0" w:space="0" w:color="auto"/>
            <w:left w:val="none" w:sz="0" w:space="0" w:color="auto"/>
            <w:bottom w:val="none" w:sz="0" w:space="0" w:color="auto"/>
            <w:right w:val="none" w:sz="0" w:space="0" w:color="auto"/>
          </w:divBdr>
        </w:div>
      </w:divsChild>
    </w:div>
    <w:div w:id="391512244">
      <w:bodyDiv w:val="1"/>
      <w:marLeft w:val="0"/>
      <w:marRight w:val="0"/>
      <w:marTop w:val="0"/>
      <w:marBottom w:val="0"/>
      <w:divBdr>
        <w:top w:val="none" w:sz="0" w:space="0" w:color="auto"/>
        <w:left w:val="none" w:sz="0" w:space="0" w:color="auto"/>
        <w:bottom w:val="none" w:sz="0" w:space="0" w:color="auto"/>
        <w:right w:val="none" w:sz="0" w:space="0" w:color="auto"/>
      </w:divBdr>
      <w:divsChild>
        <w:div w:id="451291154">
          <w:marLeft w:val="0"/>
          <w:marRight w:val="0"/>
          <w:marTop w:val="0"/>
          <w:marBottom w:val="0"/>
          <w:divBdr>
            <w:top w:val="none" w:sz="0" w:space="0" w:color="auto"/>
            <w:left w:val="none" w:sz="0" w:space="0" w:color="auto"/>
            <w:bottom w:val="none" w:sz="0" w:space="0" w:color="auto"/>
            <w:right w:val="none" w:sz="0" w:space="0" w:color="auto"/>
          </w:divBdr>
        </w:div>
        <w:div w:id="1517689816">
          <w:marLeft w:val="0"/>
          <w:marRight w:val="0"/>
          <w:marTop w:val="0"/>
          <w:marBottom w:val="0"/>
          <w:divBdr>
            <w:top w:val="none" w:sz="0" w:space="0" w:color="auto"/>
            <w:left w:val="none" w:sz="0" w:space="0" w:color="auto"/>
            <w:bottom w:val="none" w:sz="0" w:space="0" w:color="auto"/>
            <w:right w:val="none" w:sz="0" w:space="0" w:color="auto"/>
          </w:divBdr>
        </w:div>
        <w:div w:id="724569336">
          <w:marLeft w:val="0"/>
          <w:marRight w:val="0"/>
          <w:marTop w:val="0"/>
          <w:marBottom w:val="0"/>
          <w:divBdr>
            <w:top w:val="none" w:sz="0" w:space="0" w:color="auto"/>
            <w:left w:val="none" w:sz="0" w:space="0" w:color="auto"/>
            <w:bottom w:val="none" w:sz="0" w:space="0" w:color="auto"/>
            <w:right w:val="none" w:sz="0" w:space="0" w:color="auto"/>
          </w:divBdr>
        </w:div>
        <w:div w:id="382562577">
          <w:marLeft w:val="0"/>
          <w:marRight w:val="0"/>
          <w:marTop w:val="0"/>
          <w:marBottom w:val="0"/>
          <w:divBdr>
            <w:top w:val="none" w:sz="0" w:space="0" w:color="auto"/>
            <w:left w:val="none" w:sz="0" w:space="0" w:color="auto"/>
            <w:bottom w:val="none" w:sz="0" w:space="0" w:color="auto"/>
            <w:right w:val="none" w:sz="0" w:space="0" w:color="auto"/>
          </w:divBdr>
        </w:div>
        <w:div w:id="1200706499">
          <w:marLeft w:val="0"/>
          <w:marRight w:val="0"/>
          <w:marTop w:val="0"/>
          <w:marBottom w:val="0"/>
          <w:divBdr>
            <w:top w:val="none" w:sz="0" w:space="0" w:color="auto"/>
            <w:left w:val="none" w:sz="0" w:space="0" w:color="auto"/>
            <w:bottom w:val="none" w:sz="0" w:space="0" w:color="auto"/>
            <w:right w:val="none" w:sz="0" w:space="0" w:color="auto"/>
          </w:divBdr>
        </w:div>
        <w:div w:id="261425812">
          <w:marLeft w:val="0"/>
          <w:marRight w:val="0"/>
          <w:marTop w:val="0"/>
          <w:marBottom w:val="0"/>
          <w:divBdr>
            <w:top w:val="none" w:sz="0" w:space="0" w:color="auto"/>
            <w:left w:val="none" w:sz="0" w:space="0" w:color="auto"/>
            <w:bottom w:val="none" w:sz="0" w:space="0" w:color="auto"/>
            <w:right w:val="none" w:sz="0" w:space="0" w:color="auto"/>
          </w:divBdr>
        </w:div>
        <w:div w:id="1356493939">
          <w:marLeft w:val="0"/>
          <w:marRight w:val="0"/>
          <w:marTop w:val="0"/>
          <w:marBottom w:val="0"/>
          <w:divBdr>
            <w:top w:val="none" w:sz="0" w:space="0" w:color="auto"/>
            <w:left w:val="none" w:sz="0" w:space="0" w:color="auto"/>
            <w:bottom w:val="none" w:sz="0" w:space="0" w:color="auto"/>
            <w:right w:val="none" w:sz="0" w:space="0" w:color="auto"/>
          </w:divBdr>
        </w:div>
        <w:div w:id="440805698">
          <w:marLeft w:val="0"/>
          <w:marRight w:val="0"/>
          <w:marTop w:val="0"/>
          <w:marBottom w:val="0"/>
          <w:divBdr>
            <w:top w:val="none" w:sz="0" w:space="0" w:color="auto"/>
            <w:left w:val="none" w:sz="0" w:space="0" w:color="auto"/>
            <w:bottom w:val="none" w:sz="0" w:space="0" w:color="auto"/>
            <w:right w:val="none" w:sz="0" w:space="0" w:color="auto"/>
          </w:divBdr>
        </w:div>
        <w:div w:id="1415273726">
          <w:marLeft w:val="0"/>
          <w:marRight w:val="0"/>
          <w:marTop w:val="0"/>
          <w:marBottom w:val="0"/>
          <w:divBdr>
            <w:top w:val="none" w:sz="0" w:space="0" w:color="auto"/>
            <w:left w:val="none" w:sz="0" w:space="0" w:color="auto"/>
            <w:bottom w:val="none" w:sz="0" w:space="0" w:color="auto"/>
            <w:right w:val="none" w:sz="0" w:space="0" w:color="auto"/>
          </w:divBdr>
        </w:div>
        <w:div w:id="533857187">
          <w:marLeft w:val="0"/>
          <w:marRight w:val="0"/>
          <w:marTop w:val="0"/>
          <w:marBottom w:val="0"/>
          <w:divBdr>
            <w:top w:val="none" w:sz="0" w:space="0" w:color="auto"/>
            <w:left w:val="none" w:sz="0" w:space="0" w:color="auto"/>
            <w:bottom w:val="none" w:sz="0" w:space="0" w:color="auto"/>
            <w:right w:val="none" w:sz="0" w:space="0" w:color="auto"/>
          </w:divBdr>
        </w:div>
        <w:div w:id="144905783">
          <w:marLeft w:val="0"/>
          <w:marRight w:val="0"/>
          <w:marTop w:val="0"/>
          <w:marBottom w:val="0"/>
          <w:divBdr>
            <w:top w:val="none" w:sz="0" w:space="0" w:color="auto"/>
            <w:left w:val="none" w:sz="0" w:space="0" w:color="auto"/>
            <w:bottom w:val="none" w:sz="0" w:space="0" w:color="auto"/>
            <w:right w:val="none" w:sz="0" w:space="0" w:color="auto"/>
          </w:divBdr>
        </w:div>
        <w:div w:id="959067317">
          <w:marLeft w:val="0"/>
          <w:marRight w:val="0"/>
          <w:marTop w:val="0"/>
          <w:marBottom w:val="0"/>
          <w:divBdr>
            <w:top w:val="none" w:sz="0" w:space="0" w:color="auto"/>
            <w:left w:val="none" w:sz="0" w:space="0" w:color="auto"/>
            <w:bottom w:val="none" w:sz="0" w:space="0" w:color="auto"/>
            <w:right w:val="none" w:sz="0" w:space="0" w:color="auto"/>
          </w:divBdr>
        </w:div>
      </w:divsChild>
    </w:div>
    <w:div w:id="1008220166">
      <w:bodyDiv w:val="1"/>
      <w:marLeft w:val="0"/>
      <w:marRight w:val="0"/>
      <w:marTop w:val="0"/>
      <w:marBottom w:val="0"/>
      <w:divBdr>
        <w:top w:val="none" w:sz="0" w:space="0" w:color="auto"/>
        <w:left w:val="none" w:sz="0" w:space="0" w:color="auto"/>
        <w:bottom w:val="none" w:sz="0" w:space="0" w:color="auto"/>
        <w:right w:val="none" w:sz="0" w:space="0" w:color="auto"/>
      </w:divBdr>
      <w:divsChild>
        <w:div w:id="2124886241">
          <w:marLeft w:val="0"/>
          <w:marRight w:val="0"/>
          <w:marTop w:val="0"/>
          <w:marBottom w:val="0"/>
          <w:divBdr>
            <w:top w:val="none" w:sz="0" w:space="0" w:color="auto"/>
            <w:left w:val="none" w:sz="0" w:space="0" w:color="auto"/>
            <w:bottom w:val="none" w:sz="0" w:space="0" w:color="auto"/>
            <w:right w:val="none" w:sz="0" w:space="0" w:color="auto"/>
          </w:divBdr>
        </w:div>
        <w:div w:id="827551271">
          <w:marLeft w:val="0"/>
          <w:marRight w:val="0"/>
          <w:marTop w:val="0"/>
          <w:marBottom w:val="0"/>
          <w:divBdr>
            <w:top w:val="none" w:sz="0" w:space="0" w:color="auto"/>
            <w:left w:val="none" w:sz="0" w:space="0" w:color="auto"/>
            <w:bottom w:val="none" w:sz="0" w:space="0" w:color="auto"/>
            <w:right w:val="none" w:sz="0" w:space="0" w:color="auto"/>
          </w:divBdr>
        </w:div>
        <w:div w:id="1797676309">
          <w:marLeft w:val="0"/>
          <w:marRight w:val="0"/>
          <w:marTop w:val="0"/>
          <w:marBottom w:val="0"/>
          <w:divBdr>
            <w:top w:val="none" w:sz="0" w:space="0" w:color="auto"/>
            <w:left w:val="none" w:sz="0" w:space="0" w:color="auto"/>
            <w:bottom w:val="none" w:sz="0" w:space="0" w:color="auto"/>
            <w:right w:val="none" w:sz="0" w:space="0" w:color="auto"/>
          </w:divBdr>
        </w:div>
        <w:div w:id="166749438">
          <w:marLeft w:val="0"/>
          <w:marRight w:val="0"/>
          <w:marTop w:val="0"/>
          <w:marBottom w:val="0"/>
          <w:divBdr>
            <w:top w:val="none" w:sz="0" w:space="0" w:color="auto"/>
            <w:left w:val="none" w:sz="0" w:space="0" w:color="auto"/>
            <w:bottom w:val="none" w:sz="0" w:space="0" w:color="auto"/>
            <w:right w:val="none" w:sz="0" w:space="0" w:color="auto"/>
          </w:divBdr>
        </w:div>
        <w:div w:id="199977972">
          <w:marLeft w:val="0"/>
          <w:marRight w:val="0"/>
          <w:marTop w:val="0"/>
          <w:marBottom w:val="0"/>
          <w:divBdr>
            <w:top w:val="none" w:sz="0" w:space="0" w:color="auto"/>
            <w:left w:val="none" w:sz="0" w:space="0" w:color="auto"/>
            <w:bottom w:val="none" w:sz="0" w:space="0" w:color="auto"/>
            <w:right w:val="none" w:sz="0" w:space="0" w:color="auto"/>
          </w:divBdr>
        </w:div>
        <w:div w:id="700786522">
          <w:marLeft w:val="0"/>
          <w:marRight w:val="0"/>
          <w:marTop w:val="0"/>
          <w:marBottom w:val="0"/>
          <w:divBdr>
            <w:top w:val="none" w:sz="0" w:space="0" w:color="auto"/>
            <w:left w:val="none" w:sz="0" w:space="0" w:color="auto"/>
            <w:bottom w:val="none" w:sz="0" w:space="0" w:color="auto"/>
            <w:right w:val="none" w:sz="0" w:space="0" w:color="auto"/>
          </w:divBdr>
        </w:div>
      </w:divsChild>
    </w:div>
    <w:div w:id="1871256995">
      <w:bodyDiv w:val="1"/>
      <w:marLeft w:val="0"/>
      <w:marRight w:val="0"/>
      <w:marTop w:val="0"/>
      <w:marBottom w:val="0"/>
      <w:divBdr>
        <w:top w:val="none" w:sz="0" w:space="0" w:color="auto"/>
        <w:left w:val="none" w:sz="0" w:space="0" w:color="auto"/>
        <w:bottom w:val="none" w:sz="0" w:space="0" w:color="auto"/>
        <w:right w:val="none" w:sz="0" w:space="0" w:color="auto"/>
      </w:divBdr>
      <w:divsChild>
        <w:div w:id="236861912">
          <w:marLeft w:val="0"/>
          <w:marRight w:val="0"/>
          <w:marTop w:val="0"/>
          <w:marBottom w:val="0"/>
          <w:divBdr>
            <w:top w:val="none" w:sz="0" w:space="0" w:color="auto"/>
            <w:left w:val="none" w:sz="0" w:space="0" w:color="auto"/>
            <w:bottom w:val="none" w:sz="0" w:space="0" w:color="auto"/>
            <w:right w:val="none" w:sz="0" w:space="0" w:color="auto"/>
          </w:divBdr>
        </w:div>
        <w:div w:id="700201728">
          <w:marLeft w:val="0"/>
          <w:marRight w:val="0"/>
          <w:marTop w:val="0"/>
          <w:marBottom w:val="0"/>
          <w:divBdr>
            <w:top w:val="none" w:sz="0" w:space="0" w:color="auto"/>
            <w:left w:val="none" w:sz="0" w:space="0" w:color="auto"/>
            <w:bottom w:val="none" w:sz="0" w:space="0" w:color="auto"/>
            <w:right w:val="none" w:sz="0" w:space="0" w:color="auto"/>
          </w:divBdr>
        </w:div>
        <w:div w:id="440731543">
          <w:marLeft w:val="0"/>
          <w:marRight w:val="0"/>
          <w:marTop w:val="0"/>
          <w:marBottom w:val="0"/>
          <w:divBdr>
            <w:top w:val="none" w:sz="0" w:space="0" w:color="auto"/>
            <w:left w:val="none" w:sz="0" w:space="0" w:color="auto"/>
            <w:bottom w:val="none" w:sz="0" w:space="0" w:color="auto"/>
            <w:right w:val="none" w:sz="0" w:space="0" w:color="auto"/>
          </w:divBdr>
        </w:div>
        <w:div w:id="906065614">
          <w:marLeft w:val="0"/>
          <w:marRight w:val="0"/>
          <w:marTop w:val="0"/>
          <w:marBottom w:val="0"/>
          <w:divBdr>
            <w:top w:val="none" w:sz="0" w:space="0" w:color="auto"/>
            <w:left w:val="none" w:sz="0" w:space="0" w:color="auto"/>
            <w:bottom w:val="none" w:sz="0" w:space="0" w:color="auto"/>
            <w:right w:val="none" w:sz="0" w:space="0" w:color="auto"/>
          </w:divBdr>
        </w:div>
        <w:div w:id="1839493824">
          <w:marLeft w:val="0"/>
          <w:marRight w:val="0"/>
          <w:marTop w:val="0"/>
          <w:marBottom w:val="0"/>
          <w:divBdr>
            <w:top w:val="none" w:sz="0" w:space="0" w:color="auto"/>
            <w:left w:val="none" w:sz="0" w:space="0" w:color="auto"/>
            <w:bottom w:val="none" w:sz="0" w:space="0" w:color="auto"/>
            <w:right w:val="none" w:sz="0" w:space="0" w:color="auto"/>
          </w:divBdr>
        </w:div>
        <w:div w:id="1241983889">
          <w:marLeft w:val="0"/>
          <w:marRight w:val="0"/>
          <w:marTop w:val="0"/>
          <w:marBottom w:val="0"/>
          <w:divBdr>
            <w:top w:val="none" w:sz="0" w:space="0" w:color="auto"/>
            <w:left w:val="none" w:sz="0" w:space="0" w:color="auto"/>
            <w:bottom w:val="none" w:sz="0" w:space="0" w:color="auto"/>
            <w:right w:val="none" w:sz="0" w:space="0" w:color="auto"/>
          </w:divBdr>
        </w:div>
        <w:div w:id="1850023595">
          <w:marLeft w:val="0"/>
          <w:marRight w:val="0"/>
          <w:marTop w:val="0"/>
          <w:marBottom w:val="0"/>
          <w:divBdr>
            <w:top w:val="none" w:sz="0" w:space="0" w:color="auto"/>
            <w:left w:val="none" w:sz="0" w:space="0" w:color="auto"/>
            <w:bottom w:val="none" w:sz="0" w:space="0" w:color="auto"/>
            <w:right w:val="none" w:sz="0" w:space="0" w:color="auto"/>
          </w:divBdr>
        </w:div>
        <w:div w:id="140733035">
          <w:marLeft w:val="0"/>
          <w:marRight w:val="0"/>
          <w:marTop w:val="0"/>
          <w:marBottom w:val="0"/>
          <w:divBdr>
            <w:top w:val="none" w:sz="0" w:space="0" w:color="auto"/>
            <w:left w:val="none" w:sz="0" w:space="0" w:color="auto"/>
            <w:bottom w:val="none" w:sz="0" w:space="0" w:color="auto"/>
            <w:right w:val="none" w:sz="0" w:space="0" w:color="auto"/>
          </w:divBdr>
        </w:div>
        <w:div w:id="649211498">
          <w:marLeft w:val="0"/>
          <w:marRight w:val="0"/>
          <w:marTop w:val="0"/>
          <w:marBottom w:val="0"/>
          <w:divBdr>
            <w:top w:val="none" w:sz="0" w:space="0" w:color="auto"/>
            <w:left w:val="none" w:sz="0" w:space="0" w:color="auto"/>
            <w:bottom w:val="none" w:sz="0" w:space="0" w:color="auto"/>
            <w:right w:val="none" w:sz="0" w:space="0" w:color="auto"/>
          </w:divBdr>
        </w:div>
        <w:div w:id="1028795824">
          <w:marLeft w:val="0"/>
          <w:marRight w:val="0"/>
          <w:marTop w:val="0"/>
          <w:marBottom w:val="0"/>
          <w:divBdr>
            <w:top w:val="none" w:sz="0" w:space="0" w:color="auto"/>
            <w:left w:val="none" w:sz="0" w:space="0" w:color="auto"/>
            <w:bottom w:val="none" w:sz="0" w:space="0" w:color="auto"/>
            <w:right w:val="none" w:sz="0" w:space="0" w:color="auto"/>
          </w:divBdr>
        </w:div>
        <w:div w:id="1516962399">
          <w:marLeft w:val="0"/>
          <w:marRight w:val="0"/>
          <w:marTop w:val="0"/>
          <w:marBottom w:val="0"/>
          <w:divBdr>
            <w:top w:val="none" w:sz="0" w:space="0" w:color="auto"/>
            <w:left w:val="none" w:sz="0" w:space="0" w:color="auto"/>
            <w:bottom w:val="none" w:sz="0" w:space="0" w:color="auto"/>
            <w:right w:val="none" w:sz="0" w:space="0" w:color="auto"/>
          </w:divBdr>
        </w:div>
        <w:div w:id="531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4.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5855</Words>
  <Characters>32207</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37987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DIF</cp:lastModifiedBy>
  <cp:revision>2</cp:revision>
  <cp:lastPrinted>2026-02-16T16:00:00Z</cp:lastPrinted>
  <dcterms:created xsi:type="dcterms:W3CDTF">2026-02-16T16:11:00Z</dcterms:created>
  <dcterms:modified xsi:type="dcterms:W3CDTF">2026-02-16T16:11:00Z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